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30" w:type="dxa"/>
        <w:tblCellSpacing w:w="0" w:type="dxa"/>
        <w:tblCellMar>
          <w:left w:w="0" w:type="dxa"/>
          <w:right w:w="0" w:type="dxa"/>
        </w:tblCellMar>
        <w:tblLook w:val="04A0"/>
      </w:tblPr>
      <w:tblGrid>
        <w:gridCol w:w="540"/>
        <w:gridCol w:w="7935"/>
        <w:gridCol w:w="555"/>
      </w:tblGrid>
      <w:tr w:rsidR="003E7BF0" w:rsidRPr="00070C81" w:rsidTr="003E7BF0">
        <w:trPr>
          <w:trHeight w:val="1095"/>
          <w:tblCellSpacing w:w="0" w:type="dxa"/>
        </w:trPr>
        <w:tc>
          <w:tcPr>
            <w:tcW w:w="540" w:type="dxa"/>
            <w:vAlign w:val="center"/>
            <w:hideMark/>
          </w:tcPr>
          <w:p w:rsidR="003E7BF0" w:rsidRPr="00070C81" w:rsidRDefault="003E7BF0" w:rsidP="00070C81">
            <w:pPr>
              <w:spacing w:line="240" w:lineRule="auto"/>
              <w:contextualSpacing/>
              <w:mirrorIndents/>
              <w:rPr>
                <w:rFonts w:eastAsia="Times New Roman" w:cs="Arial"/>
                <w:kern w:val="2"/>
                <w:sz w:val="20"/>
                <w:szCs w:val="20"/>
              </w:rPr>
            </w:pPr>
          </w:p>
        </w:tc>
        <w:tc>
          <w:tcPr>
            <w:tcW w:w="7935" w:type="dxa"/>
            <w:hideMark/>
          </w:tcPr>
          <w:tbl>
            <w:tblPr>
              <w:tblW w:w="6615" w:type="dxa"/>
              <w:jc w:val="center"/>
              <w:tblCellMar>
                <w:left w:w="0" w:type="dxa"/>
                <w:right w:w="0" w:type="dxa"/>
              </w:tblCellMar>
              <w:tblLook w:val="04A0"/>
            </w:tblPr>
            <w:tblGrid>
              <w:gridCol w:w="3510"/>
              <w:gridCol w:w="3105"/>
            </w:tblGrid>
            <w:tr w:rsidR="003E7BF0" w:rsidRPr="00070C81">
              <w:trPr>
                <w:trHeight w:val="1095"/>
                <w:jc w:val="center"/>
              </w:trPr>
              <w:tc>
                <w:tcPr>
                  <w:tcW w:w="3510" w:type="dxa"/>
                  <w:vAlign w:val="center"/>
                  <w:hideMark/>
                </w:tcPr>
                <w:p w:rsidR="003E7BF0" w:rsidRPr="00070C81" w:rsidRDefault="003E7BF0" w:rsidP="00070C81">
                  <w:pPr>
                    <w:pStyle w:val="NormalWeb"/>
                    <w:spacing w:line="240" w:lineRule="auto"/>
                    <w:contextualSpacing/>
                    <w:mirrorIndents/>
                    <w:jc w:val="center"/>
                    <w:rPr>
                      <w:rFonts w:ascii="Arial" w:hAnsi="Arial" w:cs="Arial"/>
                      <w:kern w:val="2"/>
                    </w:rPr>
                  </w:pPr>
                  <w:r w:rsidRPr="00070C81">
                    <w:rPr>
                      <w:rFonts w:ascii="Arial" w:hAnsi="Arial" w:cs="Arial"/>
                      <w:noProof/>
                      <w:color w:val="0000FF"/>
                      <w:kern w:val="2"/>
                    </w:rPr>
                    <w:drawing>
                      <wp:inline distT="0" distB="0" distL="0" distR="0">
                        <wp:extent cx="1245235" cy="378460"/>
                        <wp:effectExtent l="19050" t="0" r="0" b="0"/>
                        <wp:docPr id="1" name="Picture 1" descr="cid:image015.jpg@01CE9F39.F545D5F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15.jpg@01CE9F39.F545D5F0"/>
                                <pic:cNvPicPr>
                                  <a:picLocks noChangeAspect="1" noChangeArrowheads="1"/>
                                </pic:cNvPicPr>
                              </pic:nvPicPr>
                              <pic:blipFill>
                                <a:blip r:embed="rId6" r:link="rId7" cstate="print"/>
                                <a:srcRect/>
                                <a:stretch>
                                  <a:fillRect/>
                                </a:stretch>
                              </pic:blipFill>
                              <pic:spPr bwMode="auto">
                                <a:xfrm>
                                  <a:off x="0" y="0"/>
                                  <a:ext cx="1245235" cy="378460"/>
                                </a:xfrm>
                                <a:prstGeom prst="rect">
                                  <a:avLst/>
                                </a:prstGeom>
                                <a:noFill/>
                                <a:ln w="9525">
                                  <a:noFill/>
                                  <a:miter lim="800000"/>
                                  <a:headEnd/>
                                  <a:tailEnd/>
                                </a:ln>
                              </pic:spPr>
                            </pic:pic>
                          </a:graphicData>
                        </a:graphic>
                      </wp:inline>
                    </w:drawing>
                  </w:r>
                </w:p>
              </w:tc>
              <w:tc>
                <w:tcPr>
                  <w:tcW w:w="3105" w:type="dxa"/>
                  <w:vAlign w:val="center"/>
                  <w:hideMark/>
                </w:tcPr>
                <w:p w:rsidR="003E7BF0" w:rsidRPr="00070C81" w:rsidRDefault="003E7BF0" w:rsidP="00070C81">
                  <w:pPr>
                    <w:pStyle w:val="NormalWeb"/>
                    <w:spacing w:line="240" w:lineRule="auto"/>
                    <w:contextualSpacing/>
                    <w:mirrorIndents/>
                    <w:jc w:val="center"/>
                    <w:rPr>
                      <w:rFonts w:ascii="Arial" w:hAnsi="Arial" w:cs="Arial"/>
                      <w:kern w:val="2"/>
                    </w:rPr>
                  </w:pPr>
                  <w:r w:rsidRPr="00070C81">
                    <w:rPr>
                      <w:rFonts w:ascii="Arial" w:hAnsi="Arial" w:cs="Arial"/>
                      <w:noProof/>
                      <w:color w:val="0000FF"/>
                      <w:kern w:val="2"/>
                    </w:rPr>
                    <w:drawing>
                      <wp:inline distT="0" distB="0" distL="0" distR="0">
                        <wp:extent cx="1529080" cy="457200"/>
                        <wp:effectExtent l="19050" t="0" r="0" b="0"/>
                        <wp:docPr id="2" name="Picture 2" descr="cid:image016.jpg@01CE9F39.F545D5F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16.jpg@01CE9F39.F545D5F0"/>
                                <pic:cNvPicPr>
                                  <a:picLocks noChangeAspect="1" noChangeArrowheads="1"/>
                                </pic:cNvPicPr>
                              </pic:nvPicPr>
                              <pic:blipFill>
                                <a:blip r:embed="rId9" r:link="rId10" cstate="print"/>
                                <a:srcRect/>
                                <a:stretch>
                                  <a:fillRect/>
                                </a:stretch>
                              </pic:blipFill>
                              <pic:spPr bwMode="auto">
                                <a:xfrm>
                                  <a:off x="0" y="0"/>
                                  <a:ext cx="1529080" cy="457200"/>
                                </a:xfrm>
                                <a:prstGeom prst="rect">
                                  <a:avLst/>
                                </a:prstGeom>
                                <a:noFill/>
                                <a:ln w="9525">
                                  <a:noFill/>
                                  <a:miter lim="800000"/>
                                  <a:headEnd/>
                                  <a:tailEnd/>
                                </a:ln>
                              </pic:spPr>
                            </pic:pic>
                          </a:graphicData>
                        </a:graphic>
                      </wp:inline>
                    </w:drawing>
                  </w:r>
                </w:p>
              </w:tc>
            </w:tr>
          </w:tbl>
          <w:p w:rsidR="003E7BF0" w:rsidRPr="00070C81" w:rsidRDefault="003E7BF0" w:rsidP="00070C81">
            <w:pPr>
              <w:spacing w:line="240" w:lineRule="auto"/>
              <w:contextualSpacing/>
              <w:mirrorIndents/>
              <w:jc w:val="center"/>
              <w:rPr>
                <w:rFonts w:eastAsia="Times New Roman" w:cs="Arial"/>
                <w:kern w:val="2"/>
                <w:sz w:val="20"/>
                <w:szCs w:val="20"/>
              </w:rPr>
            </w:pPr>
          </w:p>
        </w:tc>
        <w:tc>
          <w:tcPr>
            <w:tcW w:w="555" w:type="dxa"/>
            <w:vAlign w:val="center"/>
            <w:hideMark/>
          </w:tcPr>
          <w:p w:rsidR="003E7BF0" w:rsidRPr="00070C81" w:rsidRDefault="003E7BF0" w:rsidP="00070C81">
            <w:pPr>
              <w:spacing w:line="240" w:lineRule="auto"/>
              <w:contextualSpacing/>
              <w:mirrorIndents/>
              <w:rPr>
                <w:rFonts w:eastAsia="Times New Roman" w:cs="Arial"/>
                <w:kern w:val="2"/>
                <w:sz w:val="20"/>
                <w:szCs w:val="20"/>
              </w:rPr>
            </w:pPr>
          </w:p>
        </w:tc>
      </w:tr>
    </w:tbl>
    <w:p w:rsidR="003E7BF0" w:rsidRPr="00070C81" w:rsidRDefault="003E7BF0" w:rsidP="00070C81">
      <w:pPr>
        <w:spacing w:line="240" w:lineRule="auto"/>
        <w:contextualSpacing/>
        <w:mirrorIndents/>
        <w:rPr>
          <w:rFonts w:cs="Arial"/>
          <w:kern w:val="2"/>
        </w:rPr>
      </w:pPr>
      <w:r w:rsidRPr="00070C81">
        <w:rPr>
          <w:rFonts w:cs="Arial"/>
          <w:kern w:val="2"/>
        </w:rPr>
        <w:t> </w:t>
      </w:r>
    </w:p>
    <w:tbl>
      <w:tblPr>
        <w:tblW w:w="0" w:type="auto"/>
        <w:tblCellSpacing w:w="0" w:type="dxa"/>
        <w:tblCellMar>
          <w:left w:w="0" w:type="dxa"/>
          <w:right w:w="0" w:type="dxa"/>
        </w:tblCellMar>
        <w:tblLook w:val="04A0"/>
      </w:tblPr>
      <w:tblGrid>
        <w:gridCol w:w="8520"/>
      </w:tblGrid>
      <w:tr w:rsidR="003E7BF0" w:rsidRPr="00070C81" w:rsidTr="003E7BF0">
        <w:trPr>
          <w:tblCellSpacing w:w="0" w:type="dxa"/>
        </w:trPr>
        <w:tc>
          <w:tcPr>
            <w:tcW w:w="0" w:type="auto"/>
            <w:hideMark/>
          </w:tcPr>
          <w:p w:rsidR="003E7BF0" w:rsidRPr="00070C81" w:rsidRDefault="003E7BF0" w:rsidP="00070C81">
            <w:pPr>
              <w:spacing w:line="240" w:lineRule="auto"/>
              <w:contextualSpacing/>
              <w:mirrorIndents/>
              <w:rPr>
                <w:rFonts w:cs="Arial"/>
                <w:kern w:val="2"/>
              </w:rPr>
            </w:pPr>
            <w:r w:rsidRPr="00070C81">
              <w:rPr>
                <w:rFonts w:cs="Arial"/>
                <w:noProof/>
                <w:color w:val="0000FF"/>
                <w:kern w:val="2"/>
              </w:rPr>
              <w:drawing>
                <wp:inline distT="0" distB="0" distL="0" distR="0">
                  <wp:extent cx="5386319" cy="4690753"/>
                  <wp:effectExtent l="19050" t="0" r="4831" b="0"/>
                  <wp:docPr id="3" name="Picture 3" descr="cid:image017.jpg@01CE9F39.F545D5F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17.jpg@01CE9F39.F545D5F0"/>
                          <pic:cNvPicPr>
                            <a:picLocks noChangeAspect="1" noChangeArrowheads="1"/>
                          </pic:cNvPicPr>
                        </pic:nvPicPr>
                        <pic:blipFill>
                          <a:blip r:embed="rId11" r:link="rId12" cstate="print"/>
                          <a:srcRect/>
                          <a:stretch>
                            <a:fillRect/>
                          </a:stretch>
                        </pic:blipFill>
                        <pic:spPr bwMode="auto">
                          <a:xfrm>
                            <a:off x="0" y="0"/>
                            <a:ext cx="5399850" cy="4702536"/>
                          </a:xfrm>
                          <a:prstGeom prst="rect">
                            <a:avLst/>
                          </a:prstGeom>
                          <a:noFill/>
                          <a:ln w="9525">
                            <a:noFill/>
                            <a:miter lim="800000"/>
                            <a:headEnd/>
                            <a:tailEnd/>
                          </a:ln>
                        </pic:spPr>
                      </pic:pic>
                    </a:graphicData>
                  </a:graphic>
                </wp:inline>
              </w:drawing>
            </w:r>
          </w:p>
        </w:tc>
      </w:tr>
    </w:tbl>
    <w:p w:rsidR="003E7BF0" w:rsidRPr="00070C81" w:rsidRDefault="003E7BF0" w:rsidP="00070C81">
      <w:pPr>
        <w:spacing w:line="240" w:lineRule="auto"/>
        <w:contextualSpacing/>
        <w:mirrorIndents/>
        <w:rPr>
          <w:rFonts w:cs="Arial"/>
          <w:kern w:val="2"/>
        </w:rPr>
      </w:pPr>
      <w:r w:rsidRPr="00070C81">
        <w:rPr>
          <w:rFonts w:cs="Arial"/>
          <w:kern w:val="2"/>
        </w:rPr>
        <w:t> </w:t>
      </w:r>
    </w:p>
    <w:tbl>
      <w:tblPr>
        <w:tblW w:w="0" w:type="auto"/>
        <w:tblCellSpacing w:w="0" w:type="dxa"/>
        <w:tblLayout w:type="fixed"/>
        <w:tblCellMar>
          <w:left w:w="0" w:type="dxa"/>
          <w:right w:w="0" w:type="dxa"/>
        </w:tblCellMar>
        <w:tblLook w:val="04A0"/>
      </w:tblPr>
      <w:tblGrid>
        <w:gridCol w:w="12390"/>
      </w:tblGrid>
      <w:tr w:rsidR="003E7BF0" w:rsidRPr="00070C81" w:rsidTr="002F2530">
        <w:trPr>
          <w:trHeight w:val="12630"/>
          <w:tblCellSpacing w:w="0" w:type="dxa"/>
        </w:trPr>
        <w:tc>
          <w:tcPr>
            <w:tcW w:w="12390" w:type="dxa"/>
            <w:hideMark/>
          </w:tcPr>
          <w:tbl>
            <w:tblPr>
              <w:tblW w:w="9015" w:type="dxa"/>
              <w:tblCellSpacing w:w="0" w:type="dxa"/>
              <w:tblLayout w:type="fixed"/>
              <w:tblCellMar>
                <w:left w:w="0" w:type="dxa"/>
                <w:right w:w="0" w:type="dxa"/>
              </w:tblCellMar>
              <w:tblLook w:val="04A0"/>
            </w:tblPr>
            <w:tblGrid>
              <w:gridCol w:w="630"/>
              <w:gridCol w:w="7862"/>
              <w:gridCol w:w="523"/>
            </w:tblGrid>
            <w:tr w:rsidR="003E7BF0" w:rsidRPr="00070C81" w:rsidTr="002F2530">
              <w:trPr>
                <w:trHeight w:val="7425"/>
                <w:tblCellSpacing w:w="0" w:type="dxa"/>
              </w:trPr>
              <w:tc>
                <w:tcPr>
                  <w:tcW w:w="630" w:type="dxa"/>
                  <w:vAlign w:val="center"/>
                  <w:hideMark/>
                </w:tcPr>
                <w:p w:rsidR="003E7BF0" w:rsidRPr="00070C81" w:rsidRDefault="003E7BF0" w:rsidP="00070C81">
                  <w:pPr>
                    <w:spacing w:line="240" w:lineRule="auto"/>
                    <w:contextualSpacing/>
                    <w:mirrorIndents/>
                    <w:rPr>
                      <w:rFonts w:cs="Arial"/>
                      <w:kern w:val="2"/>
                    </w:rPr>
                  </w:pPr>
                  <w:r w:rsidRPr="00070C81">
                    <w:rPr>
                      <w:rFonts w:cs="Arial"/>
                      <w:noProof/>
                      <w:kern w:val="2"/>
                    </w:rPr>
                    <w:lastRenderedPageBreak/>
                    <w:drawing>
                      <wp:inline distT="0" distB="0" distL="0" distR="0">
                        <wp:extent cx="78740" cy="78740"/>
                        <wp:effectExtent l="19050" t="0" r="0" b="0"/>
                        <wp:docPr id="4" name="Picture 4"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acer"/>
                                <pic:cNvPicPr>
                                  <a:picLocks noChangeAspect="1" noChangeArrowheads="1"/>
                                </pic:cNvPicPr>
                              </pic:nvPicPr>
                              <pic:blipFill>
                                <a:blip r:embed="rId13" r:link="rId14" cstate="print"/>
                                <a:srcRect/>
                                <a:stretch>
                                  <a:fillRect/>
                                </a:stretch>
                              </pic:blipFill>
                              <pic:spPr bwMode="auto">
                                <a:xfrm>
                                  <a:off x="0" y="0"/>
                                  <a:ext cx="78740" cy="78740"/>
                                </a:xfrm>
                                <a:prstGeom prst="rect">
                                  <a:avLst/>
                                </a:prstGeom>
                                <a:noFill/>
                                <a:ln w="9525">
                                  <a:noFill/>
                                  <a:miter lim="800000"/>
                                  <a:headEnd/>
                                  <a:tailEnd/>
                                </a:ln>
                              </pic:spPr>
                            </pic:pic>
                          </a:graphicData>
                        </a:graphic>
                      </wp:inline>
                    </w:drawing>
                  </w:r>
                </w:p>
              </w:tc>
              <w:tc>
                <w:tcPr>
                  <w:tcW w:w="7862" w:type="dxa"/>
                  <w:tcMar>
                    <w:top w:w="180" w:type="dxa"/>
                    <w:left w:w="0" w:type="dxa"/>
                    <w:bottom w:w="0" w:type="dxa"/>
                    <w:right w:w="0" w:type="dxa"/>
                  </w:tcMar>
                  <w:hideMark/>
                </w:tcPr>
                <w:p w:rsidR="003E7BF0" w:rsidRPr="00070C81" w:rsidRDefault="003E7BF0" w:rsidP="00070C81">
                  <w:pPr>
                    <w:pStyle w:val="Heading4"/>
                    <w:spacing w:line="240" w:lineRule="auto"/>
                    <w:contextualSpacing/>
                    <w:mirrorIndents/>
                    <w:rPr>
                      <w:rFonts w:ascii="Arial" w:eastAsia="Times New Roman" w:hAnsi="Arial" w:cs="Arial"/>
                      <w:kern w:val="2"/>
                    </w:rPr>
                  </w:pPr>
                  <w:r w:rsidRPr="00070C81">
                    <w:rPr>
                      <w:rFonts w:ascii="Arial" w:eastAsia="Times New Roman" w:hAnsi="Arial" w:cs="Arial"/>
                      <w:kern w:val="2"/>
                    </w:rPr>
                    <w:br/>
                  </w:r>
                  <w:r w:rsidR="00091117" w:rsidRPr="00070C81">
                    <w:rPr>
                      <w:rFonts w:ascii="Arial" w:eastAsia="Times New Roman" w:hAnsi="Arial" w:cs="Arial"/>
                      <w:color w:val="00386B"/>
                      <w:kern w:val="2"/>
                    </w:rPr>
                    <w:t>This edition of our e-blast will share some exciting opportunities to grow and develop your system-building work</w:t>
                  </w:r>
                  <w:r w:rsidRPr="00070C81">
                    <w:rPr>
                      <w:rFonts w:ascii="Arial" w:eastAsia="Times New Roman" w:hAnsi="Arial" w:cs="Arial"/>
                      <w:color w:val="00386B"/>
                      <w:kern w:val="2"/>
                    </w:rPr>
                    <w:t>.</w:t>
                  </w:r>
                </w:p>
                <w:p w:rsidR="003E7BF0" w:rsidRPr="00070C81" w:rsidRDefault="003E7BF0" w:rsidP="00070C81">
                  <w:pPr>
                    <w:pStyle w:val="Heading3"/>
                    <w:spacing w:line="240" w:lineRule="auto"/>
                    <w:contextualSpacing/>
                    <w:mirrorIndents/>
                    <w:rPr>
                      <w:rFonts w:ascii="Arial" w:eastAsia="Times New Roman" w:hAnsi="Arial" w:cs="Arial"/>
                      <w:color w:val="51B5E0"/>
                      <w:kern w:val="2"/>
                    </w:rPr>
                  </w:pPr>
                  <w:r w:rsidRPr="00070C81">
                    <w:rPr>
                      <w:rFonts w:ascii="Arial" w:eastAsia="Times New Roman" w:hAnsi="Arial" w:cs="Arial"/>
                      <w:color w:val="51B5E0"/>
                      <w:kern w:val="2"/>
                    </w:rPr>
                    <w:t>Events and News of Interest</w:t>
                  </w:r>
                </w:p>
                <w:p w:rsidR="00600773" w:rsidRDefault="002A6CB4" w:rsidP="00600773">
                  <w:pPr>
                    <w:spacing w:line="240" w:lineRule="auto"/>
                    <w:contextualSpacing/>
                    <w:mirrorIndents/>
                    <w:jc w:val="center"/>
                    <w:rPr>
                      <w:b/>
                      <w:kern w:val="2"/>
                    </w:rPr>
                  </w:pPr>
                  <w:r>
                    <w:rPr>
                      <w:b/>
                      <w:kern w:val="2"/>
                    </w:rPr>
                    <w:t>NEED HELP DESCRIBING YOUR SYSTEM?</w:t>
                  </w:r>
                </w:p>
                <w:p w:rsidR="00600773" w:rsidRDefault="00600773" w:rsidP="00B32AD0">
                  <w:pPr>
                    <w:spacing w:line="240" w:lineRule="auto"/>
                    <w:contextualSpacing/>
                    <w:mirrorIndents/>
                    <w:rPr>
                      <w:b/>
                      <w:kern w:val="2"/>
                    </w:rPr>
                  </w:pPr>
                </w:p>
                <w:p w:rsidR="00600773" w:rsidRDefault="00B32AD0" w:rsidP="00B32AD0">
                  <w:pPr>
                    <w:spacing w:line="240" w:lineRule="auto"/>
                    <w:contextualSpacing/>
                    <w:mirrorIndents/>
                    <w:rPr>
                      <w:kern w:val="2"/>
                    </w:rPr>
                  </w:pPr>
                  <w:r>
                    <w:rPr>
                      <w:kern w:val="2"/>
                    </w:rPr>
                    <w:t xml:space="preserve">The American Youth Policy Forum will be holding a “Case Clinic” for all </w:t>
                  </w:r>
                  <w:r w:rsidRPr="00070C81">
                    <w:rPr>
                      <w:kern w:val="2"/>
                    </w:rPr>
                    <w:t>“</w:t>
                  </w:r>
                  <w:r>
                    <w:rPr>
                      <w:kern w:val="2"/>
                    </w:rPr>
                    <w:t>Better Together” Cities. Our first clinic on messaging and branding, titled, “</w:t>
                  </w:r>
                  <w:r w:rsidR="003D4F15" w:rsidRPr="00070C81">
                    <w:rPr>
                      <w:kern w:val="2"/>
                    </w:rPr>
                    <w:t>Do-It-Yourself Messaging and Branding</w:t>
                  </w:r>
                  <w:r>
                    <w:rPr>
                      <w:kern w:val="2"/>
                    </w:rPr>
                    <w:t>,” will be held o</w:t>
                  </w:r>
                  <w:r w:rsidR="003D4F15" w:rsidRPr="00070C81">
                    <w:rPr>
                      <w:kern w:val="2"/>
                    </w:rPr>
                    <w:t>n Tuesday, December 17th at 3:30-4:30pm EST</w:t>
                  </w:r>
                  <w:r w:rsidR="00600773">
                    <w:rPr>
                      <w:kern w:val="2"/>
                    </w:rPr>
                    <w:t>.</w:t>
                  </w:r>
                </w:p>
                <w:p w:rsidR="00600773" w:rsidRDefault="00600773" w:rsidP="00B32AD0">
                  <w:pPr>
                    <w:spacing w:line="240" w:lineRule="auto"/>
                    <w:contextualSpacing/>
                    <w:mirrorIndents/>
                    <w:rPr>
                      <w:kern w:val="2"/>
                    </w:rPr>
                  </w:pPr>
                </w:p>
                <w:p w:rsidR="00600773" w:rsidRDefault="00600773" w:rsidP="00600773">
                  <w:pPr>
                    <w:spacing w:line="240" w:lineRule="auto"/>
                    <w:contextualSpacing/>
                    <w:mirrorIndents/>
                    <w:jc w:val="center"/>
                    <w:rPr>
                      <w:kern w:val="2"/>
                    </w:rPr>
                  </w:pPr>
                  <w:r w:rsidRPr="00070C81">
                    <w:rPr>
                      <w:kern w:val="2"/>
                    </w:rPr>
                    <w:t>Register at</w:t>
                  </w:r>
                  <w:r>
                    <w:rPr>
                      <w:kern w:val="2"/>
                    </w:rPr>
                    <w:t xml:space="preserve"> </w:t>
                  </w:r>
                  <w:hyperlink r:id="rId15" w:history="1">
                    <w:r w:rsidRPr="00BF2410">
                      <w:rPr>
                        <w:rStyle w:val="Hyperlink"/>
                        <w:kern w:val="2"/>
                      </w:rPr>
                      <w:t>https://www1.gotomeeting.com/register/437640264</w:t>
                    </w:r>
                  </w:hyperlink>
                  <w:r w:rsidRPr="00BF2410">
                    <w:rPr>
                      <w:kern w:val="2"/>
                    </w:rPr>
                    <w:t>.</w:t>
                  </w:r>
                </w:p>
                <w:p w:rsidR="00600773" w:rsidRDefault="00600773" w:rsidP="00B32AD0">
                  <w:pPr>
                    <w:spacing w:line="240" w:lineRule="auto"/>
                    <w:contextualSpacing/>
                    <w:mirrorIndents/>
                    <w:rPr>
                      <w:kern w:val="2"/>
                    </w:rPr>
                  </w:pPr>
                </w:p>
                <w:p w:rsidR="00E85A2D" w:rsidRPr="00B32AD0" w:rsidRDefault="00E85A2D" w:rsidP="00E85A2D">
                  <w:pPr>
                    <w:spacing w:line="240" w:lineRule="auto"/>
                    <w:contextualSpacing/>
                    <w:mirrorIndents/>
                    <w:rPr>
                      <w:b/>
                      <w:i/>
                      <w:kern w:val="2"/>
                    </w:rPr>
                  </w:pPr>
                  <w:r>
                    <w:rPr>
                      <w:b/>
                      <w:i/>
                      <w:kern w:val="2"/>
                    </w:rPr>
                    <w:t>This webinar will allow us collectively to address a limited number of real-world</w:t>
                  </w:r>
                  <w:r w:rsidRPr="00B32AD0">
                    <w:rPr>
                      <w:b/>
                      <w:i/>
                      <w:kern w:val="2"/>
                    </w:rPr>
                    <w:t xml:space="preserve"> questions, challenges, and opportunitie</w:t>
                  </w:r>
                  <w:r>
                    <w:rPr>
                      <w:b/>
                      <w:i/>
                      <w:kern w:val="2"/>
                    </w:rPr>
                    <w:t>s.  If you would like us to consider messaging/branding questions of current interest to your city, please submit them</w:t>
                  </w:r>
                  <w:r w:rsidRPr="00B32AD0">
                    <w:rPr>
                      <w:b/>
                      <w:i/>
                      <w:kern w:val="2"/>
                    </w:rPr>
                    <w:t xml:space="preserve"> </w:t>
                  </w:r>
                  <w:r>
                    <w:rPr>
                      <w:b/>
                      <w:i/>
                      <w:kern w:val="2"/>
                    </w:rPr>
                    <w:t>BY FRIDAY, DECEMBER 6</w:t>
                  </w:r>
                  <w:r w:rsidRPr="00B32AD0">
                    <w:rPr>
                      <w:b/>
                      <w:i/>
                      <w:kern w:val="2"/>
                    </w:rPr>
                    <w:t xml:space="preserve"> to ensure the dialogue focuses on YOUR NEEDS.</w:t>
                  </w:r>
                  <w:r w:rsidRPr="00B32AD0">
                    <w:rPr>
                      <w:i/>
                      <w:kern w:val="2"/>
                    </w:rPr>
                    <w:t xml:space="preserve">  Advance question should be submitted to Jennifer Brown Lerner at </w:t>
                  </w:r>
                  <w:hyperlink r:id="rId16" w:history="1">
                    <w:r w:rsidRPr="00B32AD0">
                      <w:rPr>
                        <w:rStyle w:val="Hyperlink"/>
                        <w:i/>
                        <w:kern w:val="2"/>
                      </w:rPr>
                      <w:t>jlerner@aypf.org</w:t>
                    </w:r>
                  </w:hyperlink>
                  <w:r w:rsidRPr="00B32AD0">
                    <w:rPr>
                      <w:i/>
                      <w:kern w:val="2"/>
                    </w:rPr>
                    <w:t xml:space="preserve"> or 202-775-9731 and will be asked anonymously, if requested.</w:t>
                  </w:r>
                </w:p>
                <w:p w:rsidR="00070C81" w:rsidRDefault="00070C81" w:rsidP="00070C81">
                  <w:pPr>
                    <w:spacing w:line="240" w:lineRule="auto"/>
                    <w:contextualSpacing/>
                    <w:mirrorIndents/>
                    <w:rPr>
                      <w:b/>
                      <w:kern w:val="2"/>
                    </w:rPr>
                  </w:pPr>
                </w:p>
                <w:p w:rsidR="003D4F15" w:rsidRPr="00070C81" w:rsidRDefault="003D4F15" w:rsidP="00070C81">
                  <w:pPr>
                    <w:spacing w:line="240" w:lineRule="auto"/>
                    <w:contextualSpacing/>
                    <w:mirrorIndents/>
                    <w:jc w:val="center"/>
                    <w:rPr>
                      <w:kern w:val="2"/>
                    </w:rPr>
                  </w:pPr>
                  <w:r w:rsidRPr="00070C81">
                    <w:rPr>
                      <w:kern w:val="2"/>
                    </w:rPr>
                    <w:t>Our Available Experts Include:</w:t>
                  </w:r>
                </w:p>
                <w:p w:rsidR="003D4F15" w:rsidRPr="00070C81" w:rsidRDefault="003D4F15" w:rsidP="00070C81">
                  <w:pPr>
                    <w:pStyle w:val="ListParagraph"/>
                    <w:numPr>
                      <w:ilvl w:val="0"/>
                      <w:numId w:val="4"/>
                    </w:numPr>
                    <w:spacing w:before="0" w:after="200" w:line="240" w:lineRule="auto"/>
                    <w:mirrorIndents/>
                    <w:rPr>
                      <w:kern w:val="2"/>
                    </w:rPr>
                  </w:pPr>
                  <w:r w:rsidRPr="00070C81">
                    <w:rPr>
                      <w:kern w:val="2"/>
                    </w:rPr>
                    <w:t>Nina Sonenberg, Communications Officer, The Wallace Foundation</w:t>
                  </w:r>
                </w:p>
                <w:p w:rsidR="003D4F15" w:rsidRPr="00070C81" w:rsidRDefault="003D4F15" w:rsidP="00070C81">
                  <w:pPr>
                    <w:pStyle w:val="ListParagraph"/>
                    <w:numPr>
                      <w:ilvl w:val="0"/>
                      <w:numId w:val="4"/>
                    </w:numPr>
                    <w:spacing w:before="0" w:after="200" w:line="240" w:lineRule="auto"/>
                    <w:mirrorIndents/>
                    <w:rPr>
                      <w:kern w:val="2"/>
                    </w:rPr>
                  </w:pPr>
                  <w:r w:rsidRPr="00070C81">
                    <w:rPr>
                      <w:kern w:val="2"/>
                    </w:rPr>
                    <w:t>Jessica Donner, Director, Every Hour Counts</w:t>
                  </w:r>
                </w:p>
                <w:p w:rsidR="00E85A2D" w:rsidRDefault="003D4F15" w:rsidP="00070C81">
                  <w:pPr>
                    <w:pStyle w:val="ListParagraph"/>
                    <w:numPr>
                      <w:ilvl w:val="0"/>
                      <w:numId w:val="4"/>
                    </w:numPr>
                    <w:spacing w:before="0" w:after="200" w:line="240" w:lineRule="auto"/>
                    <w:mirrorIndents/>
                    <w:rPr>
                      <w:kern w:val="2"/>
                    </w:rPr>
                  </w:pPr>
                  <w:r w:rsidRPr="00070C81">
                    <w:rPr>
                      <w:kern w:val="2"/>
                    </w:rPr>
                    <w:t>Susan Brenna, Chief Communications Officer, TASC</w:t>
                  </w:r>
                </w:p>
                <w:p w:rsidR="003D4F15" w:rsidRPr="00600773" w:rsidRDefault="003D4F15" w:rsidP="00070C81">
                  <w:pPr>
                    <w:pStyle w:val="ListParagraph"/>
                    <w:numPr>
                      <w:ilvl w:val="0"/>
                      <w:numId w:val="4"/>
                    </w:numPr>
                    <w:spacing w:before="0" w:after="200" w:line="240" w:lineRule="auto"/>
                    <w:mirrorIndents/>
                    <w:rPr>
                      <w:kern w:val="2"/>
                    </w:rPr>
                  </w:pPr>
                  <w:r w:rsidRPr="00070C81">
                    <w:rPr>
                      <w:i/>
                      <w:kern w:val="2"/>
                    </w:rPr>
                    <w:t>Additional experts to be announced</w:t>
                  </w:r>
                </w:p>
                <w:p w:rsidR="00600773" w:rsidRPr="00070C81" w:rsidRDefault="00600773" w:rsidP="00600773">
                  <w:pPr>
                    <w:spacing w:line="240" w:lineRule="auto"/>
                    <w:contextualSpacing/>
                    <w:mirrorIndents/>
                    <w:rPr>
                      <w:i/>
                      <w:kern w:val="2"/>
                    </w:rPr>
                  </w:pPr>
                  <w:r w:rsidRPr="00070C81">
                    <w:rPr>
                      <w:i/>
                      <w:kern w:val="2"/>
                    </w:rPr>
                    <w:t xml:space="preserve">Case clinic webinars are opportunities for “Better Together” cities to interact with national experts and local communities that have engaged in this work on critical elements of building afterschool systems.  Case clinics are designed to address </w:t>
                  </w:r>
                  <w:r w:rsidRPr="00070C81">
                    <w:rPr>
                      <w:i/>
                      <w:kern w:val="2"/>
                      <w:u w:val="single"/>
                    </w:rPr>
                    <w:t xml:space="preserve">YOUR </w:t>
                  </w:r>
                  <w:r w:rsidRPr="00070C81">
                    <w:rPr>
                      <w:i/>
                      <w:kern w:val="2"/>
                    </w:rPr>
                    <w:t>questions, concerns, and challenges in your efforts</w:t>
                  </w:r>
                  <w:r>
                    <w:rPr>
                      <w:i/>
                      <w:kern w:val="2"/>
                    </w:rPr>
                    <w:t xml:space="preserve"> </w:t>
                  </w:r>
                  <w:r w:rsidRPr="00070C81">
                    <w:rPr>
                      <w:i/>
                      <w:kern w:val="2"/>
                    </w:rPr>
                    <w:t>.</w:t>
                  </w:r>
                  <w:r w:rsidRPr="00070C81">
                    <w:rPr>
                      <w:kern w:val="2"/>
                    </w:rPr>
                    <w:t xml:space="preserve">In addition to your city systems-builders, we encourage you to pass this invitation along to your communications teams. </w:t>
                  </w:r>
                </w:p>
                <w:p w:rsidR="00E85A2D" w:rsidRDefault="00E85A2D" w:rsidP="00E85A2D">
                  <w:pPr>
                    <w:spacing w:line="240" w:lineRule="auto"/>
                    <w:contextualSpacing/>
                    <w:mirrorIndents/>
                  </w:pPr>
                </w:p>
                <w:p w:rsidR="00E85A2D" w:rsidRDefault="00E85A2D" w:rsidP="00E85A2D">
                  <w:pPr>
                    <w:spacing w:line="240" w:lineRule="auto"/>
                    <w:contextualSpacing/>
                    <w:mirrorIndents/>
                    <w:rPr>
                      <w:rFonts w:cs="Arial"/>
                      <w:b/>
                      <w:bCs/>
                      <w:kern w:val="2"/>
                      <w:szCs w:val="18"/>
                    </w:rPr>
                  </w:pPr>
                  <w:r>
                    <w:fldChar w:fldCharType="begin"/>
                  </w:r>
                  <w:r>
                    <w:instrText>HYPERLINK "http://www.communityschools.org/multimedia/webinars.aspx"</w:instrText>
                  </w:r>
                  <w:r>
                    <w:fldChar w:fldCharType="separate"/>
                  </w:r>
                  <w:r w:rsidRPr="00070C81">
                    <w:rPr>
                      <w:rStyle w:val="Hyperlink"/>
                      <w:rFonts w:cs="Arial"/>
                      <w:b/>
                      <w:bCs/>
                      <w:kern w:val="2"/>
                      <w:szCs w:val="18"/>
                    </w:rPr>
                    <w:t>Coalition for Community Schools Webinar</w:t>
                  </w:r>
                  <w:r>
                    <w:fldChar w:fldCharType="end"/>
                  </w:r>
                </w:p>
                <w:p w:rsidR="00E85A2D" w:rsidRDefault="00E85A2D" w:rsidP="00E85A2D">
                  <w:pPr>
                    <w:spacing w:line="240" w:lineRule="auto"/>
                    <w:contextualSpacing/>
                    <w:mirrorIndents/>
                    <w:rPr>
                      <w:rFonts w:cs="Arial"/>
                      <w:kern w:val="2"/>
                      <w:szCs w:val="18"/>
                    </w:rPr>
                  </w:pPr>
                  <w:r>
                    <w:rPr>
                      <w:rFonts w:cs="Arial"/>
                      <w:bCs/>
                      <w:kern w:val="2"/>
                      <w:szCs w:val="18"/>
                    </w:rPr>
                    <w:t xml:space="preserve">TOMORROW! </w:t>
                  </w:r>
                  <w:r w:rsidRPr="00070C81">
                    <w:rPr>
                      <w:rFonts w:cs="Arial"/>
                      <w:bCs/>
                      <w:kern w:val="2"/>
                      <w:szCs w:val="18"/>
                    </w:rPr>
                    <w:t xml:space="preserve">December 3rd, 3:00 – 4:00 pm EST. </w:t>
                  </w:r>
                  <w:r w:rsidRPr="00070C81">
                    <w:rPr>
                      <w:rFonts w:cs="Arial"/>
                      <w:kern w:val="2"/>
                      <w:szCs w:val="18"/>
                    </w:rPr>
                    <w:t xml:space="preserve">This webinar will highlight the Coalition for Community School's upcoming report, The Convergence of Community Schools and Expanded Learning Opportunities. The report captures the scope, nature and best practices of community schools implementing various expanded learning opportunity strategies. </w:t>
                  </w:r>
                  <w:r w:rsidRPr="00070C81">
                    <w:rPr>
                      <w:rStyle w:val="Emphasis"/>
                      <w:rFonts w:ascii="Arial" w:hAnsi="Arial" w:cs="Arial"/>
                      <w:kern w:val="2"/>
                      <w:szCs w:val="18"/>
                    </w:rPr>
                    <w:t xml:space="preserve">Speakers include: </w:t>
                  </w:r>
                  <w:hyperlink r:id="rId17" w:anchor="reuben" w:history="1">
                    <w:r w:rsidRPr="00070C81">
                      <w:rPr>
                        <w:rStyle w:val="Hyperlink"/>
                        <w:rFonts w:cs="Arial"/>
                        <w:kern w:val="2"/>
                        <w:szCs w:val="18"/>
                      </w:rPr>
                      <w:t>Reuben Jacobson</w:t>
                    </w:r>
                  </w:hyperlink>
                  <w:r w:rsidRPr="00070C81">
                    <w:rPr>
                      <w:rFonts w:cs="Arial"/>
                      <w:kern w:val="2"/>
                      <w:szCs w:val="18"/>
                    </w:rPr>
                    <w:t xml:space="preserve">, Senior Associate for Research &amp; Strategy, Coalition for Community Schools; </w:t>
                  </w:r>
                  <w:hyperlink r:id="rId18" w:history="1">
                    <w:r w:rsidRPr="00070C81">
                      <w:rPr>
                        <w:rStyle w:val="Hyperlink"/>
                        <w:rFonts w:cs="Arial"/>
                        <w:kern w:val="2"/>
                        <w:szCs w:val="18"/>
                      </w:rPr>
                      <w:t>Julia Baez</w:t>
                    </w:r>
                  </w:hyperlink>
                  <w:r w:rsidRPr="00070C81">
                    <w:rPr>
                      <w:rFonts w:cs="Arial"/>
                      <w:kern w:val="2"/>
                      <w:szCs w:val="18"/>
                    </w:rPr>
                    <w:t xml:space="preserve">, Senior Director of Education Initiatives, Family League of Baltimore (Baltimore, MD); and </w:t>
                  </w:r>
                  <w:hyperlink r:id="rId19" w:tgtFrame="_blank" w:history="1">
                    <w:proofErr w:type="spellStart"/>
                    <w:r w:rsidRPr="00070C81">
                      <w:rPr>
                        <w:rStyle w:val="Hyperlink"/>
                        <w:rFonts w:cs="Arial"/>
                        <w:kern w:val="2"/>
                        <w:szCs w:val="18"/>
                      </w:rPr>
                      <w:t>Laoise</w:t>
                    </w:r>
                    <w:proofErr w:type="spellEnd"/>
                    <w:r w:rsidRPr="00070C81">
                      <w:rPr>
                        <w:rStyle w:val="Hyperlink"/>
                        <w:rFonts w:cs="Arial"/>
                        <w:kern w:val="2"/>
                        <w:szCs w:val="18"/>
                      </w:rPr>
                      <w:t xml:space="preserve"> King</w:t>
                    </w:r>
                  </w:hyperlink>
                  <w:r w:rsidRPr="00070C81">
                    <w:rPr>
                      <w:rFonts w:cs="Arial"/>
                      <w:kern w:val="2"/>
                      <w:szCs w:val="18"/>
                    </w:rPr>
                    <w:t>, Vice President of Education Initiatives, United Way of Greater New Haven (New Haven, CT)</w:t>
                  </w:r>
                </w:p>
                <w:p w:rsidR="00E85A2D" w:rsidRDefault="00E85A2D" w:rsidP="00E85A2D">
                  <w:pPr>
                    <w:spacing w:line="240" w:lineRule="auto"/>
                    <w:contextualSpacing/>
                    <w:mirrorIndents/>
                    <w:rPr>
                      <w:b/>
                      <w:bCs/>
                      <w:kern w:val="2"/>
                    </w:rPr>
                  </w:pPr>
                </w:p>
                <w:p w:rsidR="00E85A2D" w:rsidRPr="002A6CB4" w:rsidRDefault="00E85A2D" w:rsidP="00E85A2D">
                  <w:pPr>
                    <w:spacing w:line="240" w:lineRule="auto"/>
                    <w:contextualSpacing/>
                    <w:mirrorIndents/>
                    <w:rPr>
                      <w:rFonts w:cs="Arial"/>
                      <w:b/>
                      <w:kern w:val="2"/>
                      <w:szCs w:val="18"/>
                    </w:rPr>
                  </w:pPr>
                  <w:hyperlink r:id="rId20" w:history="1">
                    <w:r w:rsidRPr="002A6CB4">
                      <w:rPr>
                        <w:rStyle w:val="Hyperlink"/>
                        <w:rFonts w:cs="Arial"/>
                        <w:b/>
                        <w:kern w:val="2"/>
                        <w:szCs w:val="18"/>
                        <w:shd w:val="clear" w:color="auto" w:fill="FFFFFF"/>
                      </w:rPr>
                      <w:t>Every Hour Counts Messaging Resources</w:t>
                    </w:r>
                  </w:hyperlink>
                </w:p>
                <w:p w:rsidR="00E85A2D" w:rsidRDefault="00E85A2D" w:rsidP="00E85A2D">
                  <w:pPr>
                    <w:spacing w:line="240" w:lineRule="auto"/>
                    <w:contextualSpacing/>
                    <w:mirrorIndents/>
                    <w:rPr>
                      <w:rFonts w:cs="Arial"/>
                      <w:kern w:val="2"/>
                      <w:szCs w:val="18"/>
                      <w:shd w:val="clear" w:color="auto" w:fill="FFFFFF"/>
                    </w:rPr>
                  </w:pPr>
                  <w:r w:rsidRPr="002A6CB4">
                    <w:rPr>
                      <w:rFonts w:ascii="Helvetica" w:hAnsi="Helvetica" w:cs="Helvetica"/>
                      <w:szCs w:val="18"/>
                      <w:lang/>
                    </w:rPr>
                    <w:t xml:space="preserve">Have you ever sat down with your schools superintendent or mayor and struggled to describe exactly what an “after-school system” is? Or “intermediary?” </w:t>
                  </w:r>
                  <w:r w:rsidRPr="002A6CB4">
                    <w:rPr>
                      <w:rFonts w:cs="Arial"/>
                      <w:kern w:val="2"/>
                      <w:szCs w:val="18"/>
                      <w:shd w:val="clear" w:color="auto" w:fill="FFFFFF"/>
                    </w:rPr>
                    <w:t xml:space="preserve">Every Hour Counts, formerly the Collaborative for Building After School Systems, has produced a series of </w:t>
                  </w:r>
                  <w:hyperlink r:id="rId21" w:history="1">
                    <w:r w:rsidRPr="002A6CB4">
                      <w:rPr>
                        <w:rStyle w:val="Hyperlink"/>
                      </w:rPr>
                      <w:t>new messaging tools</w:t>
                    </w:r>
                  </w:hyperlink>
                  <w:r w:rsidRPr="002A6CB4">
                    <w:rPr>
                      <w:rFonts w:cs="Arial"/>
                      <w:kern w:val="2"/>
                      <w:szCs w:val="18"/>
                      <w:shd w:val="clear" w:color="auto" w:fill="FFFFFF"/>
                    </w:rPr>
                    <w:t xml:space="preserve"> to communicate the value of expanded learning systems and intermediaries in clear and compelling language. Every Hour Counts hopes that you will find these messages useful, and invites you to adopt the language to more effectively make the case to your diverse stakeholders. To learn more, join us for the case clinic on December 17</w:t>
                  </w:r>
                  <w:r w:rsidRPr="002A6CB4">
                    <w:rPr>
                      <w:rFonts w:cs="Arial"/>
                      <w:kern w:val="2"/>
                      <w:szCs w:val="18"/>
                      <w:shd w:val="clear" w:color="auto" w:fill="FFFFFF"/>
                      <w:vertAlign w:val="superscript"/>
                    </w:rPr>
                    <w:t>th</w:t>
                  </w:r>
                  <w:r w:rsidRPr="002A6CB4">
                    <w:rPr>
                      <w:rFonts w:cs="Arial"/>
                      <w:kern w:val="2"/>
                      <w:szCs w:val="18"/>
                      <w:shd w:val="clear" w:color="auto" w:fill="FFFFFF"/>
                    </w:rPr>
                    <w:t xml:space="preserve">. </w:t>
                  </w:r>
                </w:p>
                <w:p w:rsidR="00E85A2D" w:rsidRDefault="00E85A2D" w:rsidP="00E85A2D">
                  <w:pPr>
                    <w:spacing w:line="240" w:lineRule="auto"/>
                    <w:contextualSpacing/>
                    <w:mirrorIndents/>
                    <w:rPr>
                      <w:rFonts w:cs="Arial"/>
                      <w:kern w:val="2"/>
                      <w:szCs w:val="18"/>
                      <w:shd w:val="clear" w:color="auto" w:fill="FFFFFF"/>
                    </w:rPr>
                  </w:pPr>
                </w:p>
                <w:p w:rsidR="00E85A2D" w:rsidRPr="002A6CB4" w:rsidRDefault="00E85A2D" w:rsidP="00E85A2D">
                  <w:pPr>
                    <w:spacing w:line="240" w:lineRule="auto"/>
                    <w:contextualSpacing/>
                    <w:rPr>
                      <w:b/>
                      <w:bCs/>
                    </w:rPr>
                  </w:pPr>
                  <w:r w:rsidRPr="002A6CB4">
                    <w:rPr>
                      <w:b/>
                      <w:bCs/>
                    </w:rPr>
                    <w:t>Every Hour Counts Webinar Series</w:t>
                  </w:r>
                </w:p>
                <w:p w:rsidR="00E85A2D" w:rsidRDefault="00E85A2D" w:rsidP="00E85A2D">
                  <w:pPr>
                    <w:spacing w:line="240" w:lineRule="auto"/>
                    <w:contextualSpacing/>
                    <w:rPr>
                      <w:color w:val="1F497D"/>
                    </w:rPr>
                  </w:pPr>
                  <w:r w:rsidRPr="002A6CB4">
                    <w:t>Every Hour Counts recently held webinars on explaining the value of systems and intermediaries and implementing effective strategies for coordinating after school. Access the webinar recordings and slide presentations on the</w:t>
                  </w:r>
                  <w:r w:rsidRPr="002A6CB4">
                    <w:rPr>
                      <w:color w:val="1F497D"/>
                    </w:rPr>
                    <w:t xml:space="preserve"> </w:t>
                  </w:r>
                  <w:hyperlink r:id="rId22" w:history="1">
                    <w:r w:rsidRPr="002A6CB4">
                      <w:rPr>
                        <w:rStyle w:val="Hyperlink"/>
                      </w:rPr>
                      <w:t>Every Hour Counts website</w:t>
                    </w:r>
                  </w:hyperlink>
                  <w:r w:rsidRPr="002A6CB4">
                    <w:rPr>
                      <w:color w:val="1F497D"/>
                    </w:rPr>
                    <w:t xml:space="preserve">, </w:t>
                  </w:r>
                  <w:r w:rsidRPr="002A6CB4">
                    <w:t>and stay tuned on</w:t>
                  </w:r>
                  <w:r w:rsidRPr="002A6CB4">
                    <w:rPr>
                      <w:color w:val="1F497D"/>
                    </w:rPr>
                    <w:t xml:space="preserve"> </w:t>
                  </w:r>
                  <w:hyperlink r:id="rId23" w:history="1">
                    <w:proofErr w:type="spellStart"/>
                    <w:r w:rsidRPr="002A6CB4">
                      <w:rPr>
                        <w:rStyle w:val="Hyperlink"/>
                      </w:rPr>
                      <w:t>Facebook</w:t>
                    </w:r>
                    <w:proofErr w:type="spellEnd"/>
                  </w:hyperlink>
                  <w:r w:rsidRPr="002A6CB4">
                    <w:rPr>
                      <w:color w:val="1F497D"/>
                    </w:rPr>
                    <w:t xml:space="preserve"> </w:t>
                  </w:r>
                  <w:r w:rsidRPr="002A6CB4">
                    <w:t>and</w:t>
                  </w:r>
                  <w:r w:rsidRPr="002A6CB4">
                    <w:rPr>
                      <w:color w:val="1F497D"/>
                    </w:rPr>
                    <w:t xml:space="preserve"> </w:t>
                  </w:r>
                  <w:hyperlink r:id="rId24" w:history="1">
                    <w:r w:rsidRPr="002A6CB4">
                      <w:rPr>
                        <w:rStyle w:val="Hyperlink"/>
                      </w:rPr>
                      <w:t>Twitter</w:t>
                    </w:r>
                  </w:hyperlink>
                  <w:r w:rsidRPr="002A6CB4">
                    <w:rPr>
                      <w:color w:val="1F497D"/>
                    </w:rPr>
                    <w:t xml:space="preserve"> </w:t>
                  </w:r>
                  <w:r w:rsidRPr="002A6CB4">
                    <w:t xml:space="preserve">for upcoming events. Stay up to date on the latest in system-building by subscribing to our blog, </w:t>
                  </w:r>
                  <w:hyperlink r:id="rId25" w:history="1">
                    <w:r w:rsidRPr="002A6CB4">
                      <w:rPr>
                        <w:rStyle w:val="Hyperlink"/>
                      </w:rPr>
                      <w:t>Expanded Learning Perspectives.</w:t>
                    </w:r>
                  </w:hyperlink>
                  <w:r>
                    <w:rPr>
                      <w:color w:val="1F497D"/>
                    </w:rPr>
                    <w:t xml:space="preserve"> </w:t>
                  </w:r>
                  <w:bookmarkStart w:id="0" w:name="_GoBack"/>
                  <w:bookmarkEnd w:id="0"/>
                </w:p>
                <w:p w:rsidR="00E85A2D" w:rsidRDefault="00E85A2D" w:rsidP="00E85A2D">
                  <w:pPr>
                    <w:pStyle w:val="NormalWeb"/>
                    <w:spacing w:before="0" w:beforeAutospacing="0" w:after="200" w:afterAutospacing="0" w:line="240" w:lineRule="auto"/>
                    <w:contextualSpacing/>
                    <w:mirrorIndents/>
                    <w:rPr>
                      <w:rFonts w:ascii="Arial" w:hAnsi="Arial" w:cs="Arial"/>
                      <w:color w:val="auto"/>
                      <w:kern w:val="2"/>
                      <w:sz w:val="18"/>
                      <w:szCs w:val="18"/>
                    </w:rPr>
                  </w:pPr>
                  <w:r w:rsidRPr="00070C81">
                    <w:rPr>
                      <w:rFonts w:ascii="Arial" w:hAnsi="Arial" w:cs="Arial"/>
                      <w:b/>
                      <w:color w:val="auto"/>
                      <w:kern w:val="2"/>
                      <w:sz w:val="18"/>
                      <w:szCs w:val="18"/>
                    </w:rPr>
                    <w:t>National Institute on Out-of-School Time Publication</w:t>
                  </w:r>
                </w:p>
                <w:p w:rsidR="00E85A2D" w:rsidRPr="00070C81" w:rsidRDefault="00E85A2D" w:rsidP="00E85A2D">
                  <w:pPr>
                    <w:pStyle w:val="NormalWeb"/>
                    <w:spacing w:before="0" w:beforeAutospacing="0" w:after="200" w:afterAutospacing="0" w:line="240" w:lineRule="auto"/>
                    <w:contextualSpacing/>
                    <w:mirrorIndents/>
                    <w:rPr>
                      <w:rFonts w:ascii="Arial" w:hAnsi="Arial" w:cs="Arial"/>
                      <w:color w:val="auto"/>
                      <w:kern w:val="2"/>
                      <w:sz w:val="18"/>
                      <w:szCs w:val="18"/>
                    </w:rPr>
                  </w:pPr>
                  <w:r w:rsidRPr="00070C81">
                    <w:rPr>
                      <w:rFonts w:ascii="Arial" w:hAnsi="Arial" w:cs="Arial"/>
                      <w:color w:val="auto"/>
                      <w:kern w:val="2"/>
                      <w:sz w:val="18"/>
                      <w:szCs w:val="18"/>
                    </w:rPr>
                    <w:t>NIOST has released the fall 2013 publication of </w:t>
                  </w:r>
                  <w:hyperlink r:id="rId26" w:tgtFrame="_blank" w:history="1">
                    <w:r w:rsidRPr="00070C81">
                      <w:rPr>
                        <w:rStyle w:val="Hyperlink"/>
                        <w:rFonts w:ascii="Arial" w:hAnsi="Arial" w:cs="Arial"/>
                        <w:kern w:val="2"/>
                        <w:sz w:val="18"/>
                        <w:szCs w:val="18"/>
                      </w:rPr>
                      <w:t>Afterschool Matters</w:t>
                    </w:r>
                  </w:hyperlink>
                  <w:r w:rsidRPr="00070C81">
                    <w:rPr>
                      <w:rFonts w:ascii="Arial" w:hAnsi="Arial" w:cs="Arial"/>
                      <w:color w:val="333333"/>
                      <w:kern w:val="2"/>
                      <w:sz w:val="18"/>
                      <w:szCs w:val="18"/>
                    </w:rPr>
                    <w:t>. </w:t>
                  </w:r>
                  <w:r w:rsidRPr="00070C81">
                    <w:rPr>
                      <w:rFonts w:ascii="Arial" w:hAnsi="Arial" w:cs="Arial"/>
                      <w:color w:val="auto"/>
                      <w:kern w:val="2"/>
                      <w:sz w:val="18"/>
                      <w:szCs w:val="18"/>
                    </w:rPr>
                    <w:t>This issue addresses topics such as the importance of content-specific out-of-school-time training for professionals, youth participation in social action and learning outcomes in science, technology, engineering and math (STEM).</w:t>
                  </w:r>
                </w:p>
                <w:p w:rsidR="00600773" w:rsidRDefault="00E85A2D" w:rsidP="00070C81">
                  <w:pPr>
                    <w:spacing w:line="240" w:lineRule="auto"/>
                    <w:contextualSpacing/>
                    <w:mirrorIndents/>
                    <w:rPr>
                      <w:b/>
                      <w:bCs/>
                      <w:kern w:val="2"/>
                    </w:rPr>
                  </w:pPr>
                  <w:r>
                    <w:rPr>
                      <w:b/>
                      <w:bCs/>
                      <w:kern w:val="2"/>
                    </w:rPr>
                    <w:t xml:space="preserve">NLC </w:t>
                  </w:r>
                  <w:r w:rsidR="00FE5D4D" w:rsidRPr="00070C81">
                    <w:rPr>
                      <w:b/>
                      <w:bCs/>
                      <w:kern w:val="2"/>
                    </w:rPr>
                    <w:t>Afterschool Network Offers Resources for Community Leaders</w:t>
                  </w:r>
                </w:p>
                <w:p w:rsidR="00FE5D4D" w:rsidRPr="00070C81" w:rsidRDefault="00FE5D4D" w:rsidP="00070C81">
                  <w:pPr>
                    <w:spacing w:line="240" w:lineRule="auto"/>
                    <w:contextualSpacing/>
                    <w:mirrorIndents/>
                    <w:rPr>
                      <w:kern w:val="2"/>
                    </w:rPr>
                  </w:pPr>
                  <w:r w:rsidRPr="00070C81">
                    <w:rPr>
                      <w:kern w:val="2"/>
                    </w:rPr>
                    <w:lastRenderedPageBreak/>
                    <w:t xml:space="preserve">The National League of Cities’ </w:t>
                  </w:r>
                  <w:hyperlink r:id="rId27" w:history="1">
                    <w:r w:rsidRPr="00070C81">
                      <w:rPr>
                        <w:rStyle w:val="Hyperlink"/>
                        <w:kern w:val="2"/>
                      </w:rPr>
                      <w:t>Afterschool Policy Advisors Network</w:t>
                    </w:r>
                  </w:hyperlink>
                  <w:r w:rsidRPr="00070C81">
                    <w:rPr>
                      <w:kern w:val="2"/>
                    </w:rPr>
                    <w:t xml:space="preserve"> (APAN) has made several resources available to community leaders and afterschool practitioners working to promote high-quality afterschool opportunities for children and youth.  On the NLC website, you will find a “</w:t>
                  </w:r>
                  <w:hyperlink r:id="rId28" w:history="1">
                    <w:r w:rsidRPr="00070C81">
                      <w:rPr>
                        <w:rStyle w:val="Hyperlink"/>
                        <w:kern w:val="2"/>
                      </w:rPr>
                      <w:t>Getting Started</w:t>
                    </w:r>
                  </w:hyperlink>
                  <w:r w:rsidRPr="00070C81">
                    <w:rPr>
                      <w:kern w:val="2"/>
                    </w:rPr>
                    <w:t xml:space="preserve">” page that answers frequently asked questions about creating and expanding better afterschool opportunities; an </w:t>
                  </w:r>
                  <w:hyperlink r:id="rId29" w:history="1">
                    <w:r w:rsidRPr="00070C81">
                      <w:rPr>
                        <w:rStyle w:val="Hyperlink"/>
                        <w:kern w:val="2"/>
                      </w:rPr>
                      <w:t>in-depth guide</w:t>
                    </w:r>
                  </w:hyperlink>
                  <w:r w:rsidRPr="00070C81">
                    <w:rPr>
                      <w:kern w:val="2"/>
                    </w:rPr>
                    <w:t xml:space="preserve"> to better coordinating afterschool and summer learning programs across your city; and a </w:t>
                  </w:r>
                  <w:hyperlink r:id="rId30" w:history="1">
                    <w:r w:rsidRPr="00070C81">
                      <w:rPr>
                        <w:rStyle w:val="Hyperlink"/>
                        <w:kern w:val="2"/>
                      </w:rPr>
                      <w:t>broad range</w:t>
                    </w:r>
                  </w:hyperlink>
                  <w:r w:rsidRPr="00070C81">
                    <w:rPr>
                      <w:kern w:val="2"/>
                    </w:rPr>
                    <w:t xml:space="preserve"> of action kits, toolkits, strategy guides, webinar archives, and other resources, including a </w:t>
                  </w:r>
                  <w:hyperlink r:id="rId31" w:history="1">
                    <w:r w:rsidRPr="00070C81">
                      <w:rPr>
                        <w:rStyle w:val="Hyperlink"/>
                        <w:kern w:val="2"/>
                      </w:rPr>
                      <w:t>cost calculator</w:t>
                    </w:r>
                  </w:hyperlink>
                  <w:r w:rsidRPr="00070C81">
                    <w:rPr>
                      <w:kern w:val="2"/>
                    </w:rPr>
                    <w:t xml:space="preserve"> tool to help communities estimate the rough costs of coordinating afterschool data.  To stay up to date on the latest afterschool resources and promising city efforts to improve afterschool opportunities, stay connected with APAN on </w:t>
                  </w:r>
                  <w:hyperlink r:id="rId32" w:history="1">
                    <w:r w:rsidRPr="00070C81">
                      <w:rPr>
                        <w:rStyle w:val="Hyperlink"/>
                        <w:kern w:val="2"/>
                      </w:rPr>
                      <w:t>LinkedIn</w:t>
                    </w:r>
                  </w:hyperlink>
                  <w:r w:rsidRPr="00070C81">
                    <w:rPr>
                      <w:kern w:val="2"/>
                    </w:rPr>
                    <w:t xml:space="preserve">. You can also sign up for a monthly newsletter by contacting Kim Eisenreich at </w:t>
                  </w:r>
                  <w:hyperlink r:id="rId33" w:history="1">
                    <w:r w:rsidRPr="00070C81">
                      <w:rPr>
                        <w:rStyle w:val="Hyperlink"/>
                        <w:kern w:val="2"/>
                      </w:rPr>
                      <w:t>Eisenreich@nlc.org</w:t>
                    </w:r>
                  </w:hyperlink>
                  <w:r w:rsidRPr="00070C81">
                    <w:rPr>
                      <w:kern w:val="2"/>
                    </w:rPr>
                    <w:t>.</w:t>
                  </w:r>
                </w:p>
                <w:p w:rsidR="00FE5D4D" w:rsidRPr="00070C81" w:rsidRDefault="00FE5D4D" w:rsidP="00070C81">
                  <w:pPr>
                    <w:spacing w:line="240" w:lineRule="auto"/>
                    <w:contextualSpacing/>
                    <w:mirrorIndents/>
                    <w:rPr>
                      <w:kern w:val="2"/>
                    </w:rPr>
                  </w:pPr>
                </w:p>
                <w:p w:rsidR="00600773" w:rsidRDefault="00FC42F4" w:rsidP="00070C81">
                  <w:pPr>
                    <w:spacing w:line="240" w:lineRule="auto"/>
                    <w:contextualSpacing/>
                    <w:mirrorIndents/>
                    <w:rPr>
                      <w:b/>
                      <w:bCs/>
                      <w:kern w:val="2"/>
                    </w:rPr>
                  </w:pPr>
                  <w:r w:rsidRPr="00255B87">
                    <w:rPr>
                      <w:b/>
                      <w:bCs/>
                      <w:kern w:val="2"/>
                    </w:rPr>
                    <w:t>NLC O</w:t>
                  </w:r>
                  <w:r w:rsidR="00FE5D4D" w:rsidRPr="00255B87">
                    <w:rPr>
                      <w:b/>
                      <w:bCs/>
                      <w:kern w:val="2"/>
                    </w:rPr>
                    <w:t>n-line Coast Calculator for Afterschool</w:t>
                  </w:r>
                  <w:r w:rsidR="00070C81" w:rsidRPr="00255B87">
                    <w:rPr>
                      <w:b/>
                      <w:bCs/>
                      <w:kern w:val="2"/>
                    </w:rPr>
                    <w:t xml:space="preserve"> Management Information Systems</w:t>
                  </w:r>
                </w:p>
                <w:p w:rsidR="00FE5D4D" w:rsidRPr="00070C81" w:rsidRDefault="00FE5D4D" w:rsidP="00070C81">
                  <w:pPr>
                    <w:spacing w:line="240" w:lineRule="auto"/>
                    <w:contextualSpacing/>
                    <w:mirrorIndents/>
                    <w:rPr>
                      <w:kern w:val="2"/>
                    </w:rPr>
                  </w:pPr>
                  <w:r w:rsidRPr="00070C81">
                    <w:rPr>
                      <w:kern w:val="2"/>
                    </w:rPr>
                    <w:t>The National League of Cities, through its Institute for Youth, Education, and Families, has produced a number of resources to help city leaders, senior municipal staff and their local partners work to strengthen and coordinate services for building comprehensive afterschool systems. We can help you learn about the importance of afterschool management information systems, and help you start the process of collecting and utilizing the data to strengthen your afterschool efforts.</w:t>
                  </w:r>
                </w:p>
                <w:p w:rsidR="00FE5D4D" w:rsidRPr="00070C81" w:rsidRDefault="000468A5" w:rsidP="00070C81">
                  <w:pPr>
                    <w:spacing w:line="240" w:lineRule="auto"/>
                    <w:contextualSpacing/>
                    <w:mirrorIndents/>
                    <w:rPr>
                      <w:kern w:val="2"/>
                    </w:rPr>
                  </w:pPr>
                  <w:hyperlink r:id="rId34" w:history="1">
                    <w:r w:rsidR="00FE5D4D" w:rsidRPr="00070C81">
                      <w:rPr>
                        <w:rStyle w:val="Hyperlink"/>
                        <w:kern w:val="2"/>
                      </w:rPr>
                      <w:t>“Building Management Information Systems to Coordinate Citywide Afterschool Programs: A Toolkit for Cities”</w:t>
                    </w:r>
                  </w:hyperlink>
                  <w:r w:rsidR="00FE5D4D" w:rsidRPr="00070C81">
                    <w:rPr>
                      <w:kern w:val="2"/>
                    </w:rPr>
                    <w:t xml:space="preserve"> is a resource that will give you the background needed to start your data collection efforts. Find the information needed to make the most of your data, including a Readiness Checklist to determine the steps needed to implement a management information system. Part of this toolkit includes a newly developed </w:t>
                  </w:r>
                  <w:hyperlink r:id="rId35" w:history="1">
                    <w:r w:rsidR="00FE5D4D" w:rsidRPr="00070C81">
                      <w:rPr>
                        <w:rStyle w:val="Hyperlink"/>
                        <w:kern w:val="2"/>
                      </w:rPr>
                      <w:t>online cost calculator</w:t>
                    </w:r>
                  </w:hyperlink>
                  <w:r w:rsidR="00FE5D4D" w:rsidRPr="00070C81">
                    <w:rPr>
                      <w:kern w:val="2"/>
                    </w:rPr>
                    <w:t xml:space="preserve"> to give cities a non-binding estimate of what commitment may be necessary to implement an management information system.</w:t>
                  </w:r>
                </w:p>
                <w:p w:rsidR="00070C81" w:rsidRDefault="00070C81" w:rsidP="00070C81">
                  <w:pPr>
                    <w:spacing w:line="240" w:lineRule="auto"/>
                    <w:contextualSpacing/>
                    <w:mirrorIndents/>
                    <w:rPr>
                      <w:rFonts w:cs="Arial"/>
                      <w:b/>
                      <w:bCs/>
                      <w:kern w:val="2"/>
                      <w:szCs w:val="18"/>
                    </w:rPr>
                  </w:pPr>
                </w:p>
                <w:p w:rsidR="00600773" w:rsidRDefault="00351A8E" w:rsidP="00070C81">
                  <w:pPr>
                    <w:spacing w:line="240" w:lineRule="auto"/>
                    <w:contextualSpacing/>
                    <w:mirrorIndents/>
                    <w:rPr>
                      <w:rFonts w:cs="Arial"/>
                      <w:b/>
                      <w:bCs/>
                      <w:kern w:val="2"/>
                      <w:szCs w:val="18"/>
                    </w:rPr>
                  </w:pPr>
                  <w:r w:rsidRPr="00070C81">
                    <w:rPr>
                      <w:rFonts w:cs="Arial"/>
                      <w:b/>
                      <w:bCs/>
                      <w:kern w:val="2"/>
                      <w:szCs w:val="18"/>
                    </w:rPr>
                    <w:t>NLC releases national video on afterschool raising the voices of mayors</w:t>
                  </w:r>
                </w:p>
                <w:p w:rsidR="00351A8E" w:rsidRPr="00070C81" w:rsidRDefault="00351A8E" w:rsidP="00070C81">
                  <w:pPr>
                    <w:spacing w:line="240" w:lineRule="auto"/>
                    <w:contextualSpacing/>
                    <w:mirrorIndents/>
                    <w:rPr>
                      <w:rFonts w:cs="Arial"/>
                      <w:kern w:val="2"/>
                      <w:szCs w:val="18"/>
                    </w:rPr>
                  </w:pPr>
                  <w:r w:rsidRPr="00070C81">
                    <w:rPr>
                      <w:rFonts w:cs="Arial"/>
                      <w:kern w:val="2"/>
                      <w:szCs w:val="18"/>
                    </w:rPr>
                    <w:t xml:space="preserve">We are excited to announce the release of our </w:t>
                  </w:r>
                  <w:hyperlink r:id="rId36" w:history="1">
                    <w:r w:rsidRPr="00070C81">
                      <w:rPr>
                        <w:rStyle w:val="Hyperlink"/>
                        <w:rFonts w:cs="Arial"/>
                        <w:kern w:val="2"/>
                        <w:szCs w:val="18"/>
                      </w:rPr>
                      <w:t>national video on afterschool the raises the voices of mayors</w:t>
                    </w:r>
                  </w:hyperlink>
                  <w:r w:rsidRPr="00070C81">
                    <w:rPr>
                      <w:rFonts w:cs="Arial"/>
                      <w:kern w:val="2"/>
                      <w:szCs w:val="18"/>
                    </w:rPr>
                    <w:t>. Nearly a dozen mayors speak out about the importance of afterschool programming in their community and how afterschool can be a solution for many challenges cities face. For many mayors across the country afterschool and summer programming are ways to promote workforce development, curb juvenile crime and increase economic opportunities across the city. We encourage you to check-out the video and utilize it to make the case for increased city leadership on afterschool in your community.</w:t>
                  </w:r>
                </w:p>
                <w:p w:rsidR="00351A8E" w:rsidRPr="00070C81" w:rsidRDefault="00351A8E" w:rsidP="00070C81">
                  <w:pPr>
                    <w:spacing w:line="240" w:lineRule="auto"/>
                    <w:contextualSpacing/>
                    <w:mirrorIndents/>
                    <w:rPr>
                      <w:kern w:val="2"/>
                    </w:rPr>
                  </w:pPr>
                </w:p>
                <w:p w:rsidR="00E85A2D" w:rsidRDefault="00E85A2D" w:rsidP="00E85A2D">
                  <w:pPr>
                    <w:spacing w:line="240" w:lineRule="auto"/>
                    <w:contextualSpacing/>
                    <w:mirrorIndents/>
                    <w:rPr>
                      <w:kern w:val="2"/>
                    </w:rPr>
                  </w:pPr>
                  <w:hyperlink r:id="rId37" w:history="1">
                    <w:r>
                      <w:rPr>
                        <w:rStyle w:val="Hyperlink"/>
                        <w:rFonts w:cs="Arial"/>
                        <w:b/>
                        <w:iCs/>
                        <w:kern w:val="2"/>
                        <w:szCs w:val="18"/>
                      </w:rPr>
                      <w:t>NSLA S</w:t>
                    </w:r>
                    <w:r w:rsidRPr="00070C81">
                      <w:rPr>
                        <w:rStyle w:val="Hyperlink"/>
                        <w:rFonts w:cs="Arial"/>
                        <w:b/>
                        <w:iCs/>
                        <w:kern w:val="2"/>
                        <w:szCs w:val="18"/>
                      </w:rPr>
                      <w:t>ummer Starts in September:  A Comprehensive Planning Guide for Summer Learning Programs</w:t>
                    </w:r>
                  </w:hyperlink>
                </w:p>
                <w:p w:rsidR="00E85A2D" w:rsidRPr="00070C81" w:rsidRDefault="00E85A2D" w:rsidP="00E85A2D">
                  <w:pPr>
                    <w:spacing w:line="240" w:lineRule="auto"/>
                    <w:contextualSpacing/>
                    <w:mirrorIndents/>
                    <w:rPr>
                      <w:rFonts w:cs="Arial"/>
                      <w:kern w:val="2"/>
                    </w:rPr>
                  </w:pPr>
                  <w:r w:rsidRPr="00070C81">
                    <w:rPr>
                      <w:rFonts w:cs="Arial"/>
                      <w:kern w:val="2"/>
                      <w:szCs w:val="18"/>
                    </w:rPr>
                    <w:t xml:space="preserve">A 200-page guide full of research-based strategies, program examples and tools that summer program leaders, staff and trainers can use to develop an intentional, high-impact program. The guide is brought to life by 80 </w:t>
                  </w:r>
                  <w:proofErr w:type="gramStart"/>
                  <w:r w:rsidRPr="00070C81">
                    <w:rPr>
                      <w:rFonts w:cs="Arial"/>
                      <w:kern w:val="2"/>
                      <w:szCs w:val="18"/>
                    </w:rPr>
                    <w:t>summer</w:t>
                  </w:r>
                  <w:proofErr w:type="gramEnd"/>
                  <w:r w:rsidRPr="00070C81">
                    <w:rPr>
                      <w:rFonts w:cs="Arial"/>
                      <w:kern w:val="2"/>
                      <w:szCs w:val="18"/>
                    </w:rPr>
                    <w:t xml:space="preserve"> learning quality indicators, developed and tested through years of partnership with summer learning programs, researchers </w:t>
                  </w:r>
                  <w:r w:rsidRPr="00070C81">
                    <w:rPr>
                      <w:rFonts w:cs="Arial"/>
                      <w:kern w:val="2"/>
                    </w:rPr>
                    <w:t xml:space="preserve">and trainers. Together, these indicators make up the Comprehensive Assessment of Summer Programs (CASP). </w:t>
                  </w:r>
                </w:p>
                <w:p w:rsidR="00E85A2D" w:rsidRDefault="00E85A2D" w:rsidP="00070C81">
                  <w:pPr>
                    <w:spacing w:line="240" w:lineRule="auto"/>
                    <w:contextualSpacing/>
                    <w:mirrorIndents/>
                    <w:rPr>
                      <w:rStyle w:val="Strong"/>
                      <w:rFonts w:cs="Arial"/>
                      <w:kern w:val="2"/>
                      <w:szCs w:val="18"/>
                    </w:rPr>
                  </w:pPr>
                </w:p>
                <w:p w:rsidR="00600773" w:rsidRDefault="00267C59" w:rsidP="00070C81">
                  <w:pPr>
                    <w:spacing w:line="240" w:lineRule="auto"/>
                    <w:contextualSpacing/>
                    <w:mirrorIndents/>
                    <w:rPr>
                      <w:rStyle w:val="Strong"/>
                      <w:rFonts w:cs="Arial"/>
                      <w:kern w:val="2"/>
                      <w:szCs w:val="18"/>
                    </w:rPr>
                  </w:pPr>
                  <w:r w:rsidRPr="00070C81">
                    <w:rPr>
                      <w:rStyle w:val="Strong"/>
                      <w:rFonts w:cs="Arial"/>
                      <w:kern w:val="2"/>
                      <w:szCs w:val="18"/>
                    </w:rPr>
                    <w:t>Ready by 21 National Meeting</w:t>
                  </w:r>
                </w:p>
                <w:p w:rsidR="00267C59" w:rsidRPr="00070C81" w:rsidRDefault="00267C59" w:rsidP="00070C81">
                  <w:pPr>
                    <w:spacing w:line="240" w:lineRule="auto"/>
                    <w:contextualSpacing/>
                    <w:mirrorIndents/>
                    <w:rPr>
                      <w:rFonts w:cs="Arial"/>
                      <w:kern w:val="2"/>
                      <w:szCs w:val="18"/>
                    </w:rPr>
                  </w:pPr>
                  <w:r w:rsidRPr="00070C81">
                    <w:rPr>
                      <w:rFonts w:cs="Arial"/>
                      <w:kern w:val="2"/>
                      <w:szCs w:val="18"/>
                    </w:rPr>
                    <w:t>Registration is now open for the Ready by 21 National Meeting, which will be held April 22-24, 2014 in Northern Kentucky. Join hundreds of leaders from around the country who are working toward the same goal: Getting all young people ready by 21 for college, work and life.</w:t>
                  </w:r>
                  <w:r w:rsidRPr="00070C81">
                    <w:rPr>
                      <w:rFonts w:cs="Arial"/>
                      <w:color w:val="333333"/>
                      <w:kern w:val="2"/>
                      <w:szCs w:val="18"/>
                    </w:rPr>
                    <w:t> </w:t>
                  </w:r>
                  <w:hyperlink r:id="rId38" w:tgtFrame="_blank" w:history="1">
                    <w:r w:rsidRPr="00070C81">
                      <w:rPr>
                        <w:rStyle w:val="Hyperlink"/>
                        <w:rFonts w:cs="Arial"/>
                        <w:kern w:val="2"/>
                        <w:szCs w:val="18"/>
                      </w:rPr>
                      <w:t>Find out more</w:t>
                    </w:r>
                  </w:hyperlink>
                  <w:r w:rsidRPr="00070C81">
                    <w:rPr>
                      <w:rFonts w:cs="Arial"/>
                      <w:color w:val="333333"/>
                      <w:kern w:val="2"/>
                      <w:szCs w:val="18"/>
                    </w:rPr>
                    <w:t xml:space="preserve"> </w:t>
                  </w:r>
                  <w:r w:rsidRPr="00070C81">
                    <w:rPr>
                      <w:rFonts w:cs="Arial"/>
                      <w:kern w:val="2"/>
                      <w:szCs w:val="18"/>
                    </w:rPr>
                    <w:t>about the meeting, and take advantage of Early Bird pricing by</w:t>
                  </w:r>
                  <w:r w:rsidRPr="00070C81">
                    <w:rPr>
                      <w:rFonts w:cs="Arial"/>
                      <w:color w:val="333333"/>
                      <w:kern w:val="2"/>
                      <w:szCs w:val="18"/>
                    </w:rPr>
                    <w:t xml:space="preserve"> </w:t>
                  </w:r>
                  <w:hyperlink r:id="rId39" w:tgtFrame="_blank" w:history="1">
                    <w:r w:rsidRPr="00070C81">
                      <w:rPr>
                        <w:rStyle w:val="Hyperlink"/>
                        <w:rFonts w:cs="Arial"/>
                        <w:kern w:val="2"/>
                        <w:szCs w:val="18"/>
                      </w:rPr>
                      <w:t>registering today</w:t>
                    </w:r>
                  </w:hyperlink>
                  <w:r w:rsidRPr="00070C81">
                    <w:rPr>
                      <w:rFonts w:cs="Arial"/>
                      <w:color w:val="333333"/>
                      <w:kern w:val="2"/>
                      <w:szCs w:val="18"/>
                    </w:rPr>
                    <w:t>.</w:t>
                  </w:r>
                  <w:r w:rsidRPr="00070C81">
                    <w:rPr>
                      <w:rFonts w:cs="Arial"/>
                      <w:kern w:val="2"/>
                      <w:szCs w:val="18"/>
                    </w:rPr>
                    <w:t xml:space="preserve"> </w:t>
                  </w:r>
                </w:p>
                <w:p w:rsidR="00070C81" w:rsidRDefault="00070C81" w:rsidP="00070C81">
                  <w:pPr>
                    <w:spacing w:line="240" w:lineRule="auto"/>
                    <w:contextualSpacing/>
                    <w:mirrorIndents/>
                    <w:rPr>
                      <w:rStyle w:val="Strong"/>
                      <w:rFonts w:cs="Arial"/>
                      <w:kern w:val="2"/>
                      <w:szCs w:val="18"/>
                    </w:rPr>
                  </w:pPr>
                </w:p>
                <w:p w:rsidR="00600773" w:rsidRDefault="00E85A2D" w:rsidP="00070C81">
                  <w:pPr>
                    <w:spacing w:line="240" w:lineRule="auto"/>
                    <w:contextualSpacing/>
                    <w:mirrorIndents/>
                    <w:rPr>
                      <w:rStyle w:val="Strong"/>
                      <w:rFonts w:cs="Arial"/>
                      <w:kern w:val="2"/>
                      <w:szCs w:val="18"/>
                    </w:rPr>
                  </w:pPr>
                  <w:r>
                    <w:rPr>
                      <w:rStyle w:val="Strong"/>
                      <w:rFonts w:cs="Arial"/>
                      <w:kern w:val="2"/>
                      <w:szCs w:val="18"/>
                    </w:rPr>
                    <w:t xml:space="preserve">Ready by 21 </w:t>
                  </w:r>
                  <w:r w:rsidR="002C1CB5" w:rsidRPr="00070C81">
                    <w:rPr>
                      <w:rStyle w:val="Strong"/>
                      <w:rFonts w:cs="Arial"/>
                      <w:kern w:val="2"/>
                      <w:szCs w:val="18"/>
                    </w:rPr>
                    <w:t>School/Community Collaborations will Expand Learning Opportunities</w:t>
                  </w:r>
                </w:p>
                <w:p w:rsidR="002C1CB5" w:rsidRPr="00070C81" w:rsidRDefault="002C1CB5" w:rsidP="00070C81">
                  <w:pPr>
                    <w:spacing w:line="240" w:lineRule="auto"/>
                    <w:contextualSpacing/>
                    <w:mirrorIndents/>
                    <w:rPr>
                      <w:rFonts w:cs="Arial"/>
                      <w:kern w:val="2"/>
                      <w:szCs w:val="18"/>
                    </w:rPr>
                  </w:pPr>
                  <w:r w:rsidRPr="00070C81">
                    <w:rPr>
                      <w:rFonts w:cs="Arial"/>
                      <w:kern w:val="2"/>
                      <w:szCs w:val="18"/>
                    </w:rPr>
                    <w:t xml:space="preserve">A new grant program will help schools in five regions explore ways to provide expanded learning opportunities for students - both in and out of school, and in partnership with community organizations. Under the Ready by 21 Expanded Learning Opportunities Challenge, announced this week by AASA, the School Superintendents Association, the districts will get $25,000 each to work with community-based organizations to expand out-of-school time offerings, share data, train staff and assess program quality. </w:t>
                  </w:r>
                  <w:hyperlink r:id="rId40" w:tgtFrame="_blank" w:history="1">
                    <w:r w:rsidRPr="00070C81">
                      <w:rPr>
                        <w:rStyle w:val="Hyperlink"/>
                        <w:rFonts w:cs="Arial"/>
                        <w:kern w:val="2"/>
                        <w:szCs w:val="18"/>
                      </w:rPr>
                      <w:t>This brief summary</w:t>
                    </w:r>
                  </w:hyperlink>
                  <w:r w:rsidRPr="00070C81">
                    <w:rPr>
                      <w:rFonts w:cs="Arial"/>
                      <w:color w:val="333333"/>
                      <w:kern w:val="2"/>
                      <w:szCs w:val="18"/>
                    </w:rPr>
                    <w:t xml:space="preserve"> </w:t>
                  </w:r>
                  <w:r w:rsidRPr="00070C81">
                    <w:rPr>
                      <w:rFonts w:cs="Arial"/>
                      <w:kern w:val="2"/>
                      <w:szCs w:val="18"/>
                    </w:rPr>
                    <w:t>explains what each winner will do to expand opportunities. </w:t>
                  </w:r>
                </w:p>
                <w:p w:rsidR="00E85A2D" w:rsidRDefault="00E85A2D" w:rsidP="00070C81">
                  <w:pPr>
                    <w:spacing w:line="240" w:lineRule="auto"/>
                    <w:contextualSpacing/>
                    <w:mirrorIndents/>
                  </w:pPr>
                </w:p>
                <w:p w:rsidR="003E7BF0" w:rsidRPr="00070C81" w:rsidRDefault="003E7BF0" w:rsidP="00070C81">
                  <w:pPr>
                    <w:pStyle w:val="Heading3"/>
                    <w:spacing w:line="240" w:lineRule="auto"/>
                    <w:contextualSpacing/>
                    <w:mirrorIndents/>
                    <w:rPr>
                      <w:rFonts w:ascii="Arial" w:eastAsia="Times New Roman" w:hAnsi="Arial" w:cs="Arial"/>
                      <w:kern w:val="2"/>
                    </w:rPr>
                  </w:pPr>
                  <w:r w:rsidRPr="00070C81">
                    <w:rPr>
                      <w:rFonts w:ascii="Arial" w:eastAsia="Times New Roman" w:hAnsi="Arial" w:cs="Arial"/>
                      <w:color w:val="51B5E0"/>
                      <w:kern w:val="2"/>
                    </w:rPr>
                    <w:t>Invite Others!</w:t>
                  </w:r>
                </w:p>
                <w:p w:rsidR="00AD0D0F" w:rsidRPr="00070C81" w:rsidRDefault="003E7BF0" w:rsidP="00070C81">
                  <w:pPr>
                    <w:spacing w:line="240" w:lineRule="auto"/>
                    <w:contextualSpacing/>
                    <w:mirrorIndents/>
                    <w:rPr>
                      <w:rFonts w:cs="Arial"/>
                      <w:kern w:val="2"/>
                    </w:rPr>
                  </w:pPr>
                  <w:r w:rsidRPr="00070C81">
                    <w:rPr>
                      <w:rFonts w:cs="Arial"/>
                      <w:kern w:val="2"/>
                    </w:rPr>
                    <w:t xml:space="preserve">Thanks to all of you once again for </w:t>
                  </w:r>
                  <w:r w:rsidR="00FA05D5" w:rsidRPr="00070C81">
                    <w:rPr>
                      <w:rFonts w:cs="Arial"/>
                      <w:kern w:val="2"/>
                    </w:rPr>
                    <w:t>participating in the conference</w:t>
                  </w:r>
                  <w:r w:rsidRPr="00070C81">
                    <w:rPr>
                      <w:rFonts w:cs="Arial"/>
                      <w:kern w:val="2"/>
                    </w:rPr>
                    <w:t xml:space="preserve">. We are excited to help facilitate your current work through regular communications and a series of events related to key conference themes. We also encourage you to share this e-blast with others in your community who can benefit from ongoing resources. Feel free to forward this email to others and invite them to sign up to participate. </w:t>
                  </w:r>
                </w:p>
                <w:p w:rsidR="00255B87" w:rsidRDefault="00255B87" w:rsidP="00070C81">
                  <w:pPr>
                    <w:spacing w:line="240" w:lineRule="auto"/>
                    <w:contextualSpacing/>
                    <w:mirrorIndents/>
                    <w:rPr>
                      <w:rFonts w:cs="Arial"/>
                      <w:kern w:val="2"/>
                      <w:szCs w:val="18"/>
                    </w:rPr>
                  </w:pPr>
                </w:p>
                <w:p w:rsidR="003E7BF0" w:rsidRDefault="003E7BF0" w:rsidP="00070C81">
                  <w:pPr>
                    <w:spacing w:line="240" w:lineRule="auto"/>
                    <w:contextualSpacing/>
                    <w:mirrorIndents/>
                    <w:rPr>
                      <w:rFonts w:cs="Arial"/>
                      <w:kern w:val="2"/>
                      <w:szCs w:val="18"/>
                    </w:rPr>
                  </w:pPr>
                  <w:r w:rsidRPr="00070C81">
                    <w:rPr>
                      <w:rFonts w:cs="Arial"/>
                      <w:kern w:val="2"/>
                      <w:szCs w:val="18"/>
                    </w:rPr>
                    <w:t xml:space="preserve">If you have been forwarded this email and would like to receive ongoing communications from AYPF, please email </w:t>
                  </w:r>
                  <w:hyperlink r:id="rId41" w:history="1">
                    <w:r w:rsidR="00E85A2D" w:rsidRPr="0055401B">
                      <w:rPr>
                        <w:rStyle w:val="Hyperlink"/>
                        <w:rFonts w:cs="Arial"/>
                        <w:kern w:val="2"/>
                        <w:szCs w:val="18"/>
                      </w:rPr>
                      <w:t>aypf@aypf.org</w:t>
                    </w:r>
                  </w:hyperlink>
                  <w:r w:rsidRPr="00070C81">
                    <w:rPr>
                      <w:rFonts w:cs="Arial"/>
                      <w:kern w:val="2"/>
                      <w:szCs w:val="18"/>
                    </w:rPr>
                    <w:t xml:space="preserve"> with the subject line: Better Together.</w:t>
                  </w:r>
                </w:p>
                <w:p w:rsidR="00600773" w:rsidRPr="00070C81" w:rsidRDefault="00600773" w:rsidP="00070C81">
                  <w:pPr>
                    <w:spacing w:line="240" w:lineRule="auto"/>
                    <w:contextualSpacing/>
                    <w:mirrorIndents/>
                    <w:rPr>
                      <w:rFonts w:cs="Arial"/>
                      <w:kern w:val="2"/>
                      <w:szCs w:val="18"/>
                    </w:rPr>
                  </w:pPr>
                </w:p>
                <w:tbl>
                  <w:tblPr>
                    <w:tblW w:w="7575" w:type="dxa"/>
                    <w:tblCellSpacing w:w="0" w:type="dxa"/>
                    <w:tblLayout w:type="fixed"/>
                    <w:tblCellMar>
                      <w:left w:w="0" w:type="dxa"/>
                      <w:right w:w="0" w:type="dxa"/>
                    </w:tblCellMar>
                    <w:tblLook w:val="04A0"/>
                  </w:tblPr>
                  <w:tblGrid>
                    <w:gridCol w:w="7575"/>
                  </w:tblGrid>
                  <w:tr w:rsidR="003E7BF0" w:rsidRPr="00070C81" w:rsidTr="00FA05D5">
                    <w:trPr>
                      <w:trHeight w:val="70"/>
                      <w:tblCellSpacing w:w="0" w:type="dxa"/>
                    </w:trPr>
                    <w:tc>
                      <w:tcPr>
                        <w:tcW w:w="7575" w:type="dxa"/>
                        <w:tcBorders>
                          <w:top w:val="single" w:sz="8" w:space="0" w:color="CCCCCC"/>
                          <w:left w:val="nil"/>
                          <w:bottom w:val="nil"/>
                          <w:right w:val="nil"/>
                        </w:tcBorders>
                        <w:vAlign w:val="center"/>
                        <w:hideMark/>
                      </w:tcPr>
                      <w:p w:rsidR="003E7BF0" w:rsidRPr="00070C81" w:rsidRDefault="003E7BF0" w:rsidP="00070C81">
                        <w:pPr>
                          <w:spacing w:line="240" w:lineRule="auto"/>
                          <w:contextualSpacing/>
                          <w:mirrorIndents/>
                          <w:rPr>
                            <w:rFonts w:cs="Arial"/>
                            <w:kern w:val="2"/>
                          </w:rPr>
                        </w:pPr>
                      </w:p>
                    </w:tc>
                  </w:tr>
                </w:tbl>
                <w:p w:rsidR="003E7BF0" w:rsidRPr="00070C81" w:rsidRDefault="003E7BF0" w:rsidP="00070C81">
                  <w:pPr>
                    <w:spacing w:line="240" w:lineRule="auto"/>
                    <w:contextualSpacing/>
                    <w:mirrorIndents/>
                    <w:rPr>
                      <w:rFonts w:cs="Arial"/>
                      <w:kern w:val="2"/>
                    </w:rPr>
                  </w:pPr>
                </w:p>
                <w:tbl>
                  <w:tblPr>
                    <w:tblW w:w="7890" w:type="dxa"/>
                    <w:tblCellSpacing w:w="0" w:type="dxa"/>
                    <w:tblLayout w:type="fixed"/>
                    <w:tblCellMar>
                      <w:left w:w="0" w:type="dxa"/>
                      <w:right w:w="0" w:type="dxa"/>
                    </w:tblCellMar>
                    <w:tblLook w:val="04A0"/>
                  </w:tblPr>
                  <w:tblGrid>
                    <w:gridCol w:w="7890"/>
                  </w:tblGrid>
                  <w:tr w:rsidR="003E7BF0" w:rsidRPr="00070C81" w:rsidTr="002F2530">
                    <w:trPr>
                      <w:tblCellSpacing w:w="0" w:type="dxa"/>
                    </w:trPr>
                    <w:tc>
                      <w:tcPr>
                        <w:tcW w:w="7890" w:type="dxa"/>
                        <w:hideMark/>
                      </w:tcPr>
                      <w:p w:rsidR="003E7BF0" w:rsidRDefault="003E7BF0" w:rsidP="00070C81">
                        <w:pPr>
                          <w:spacing w:line="240" w:lineRule="auto"/>
                          <w:contextualSpacing/>
                          <w:mirrorIndents/>
                          <w:rPr>
                            <w:kern w:val="2"/>
                          </w:rPr>
                        </w:pPr>
                        <w:r w:rsidRPr="00070C81">
                          <w:rPr>
                            <w:rFonts w:cs="Arial"/>
                            <w:noProof/>
                            <w:kern w:val="2"/>
                          </w:rPr>
                          <w:drawing>
                            <wp:anchor distT="0" distB="0" distL="0" distR="0" simplePos="0" relativeHeight="251660288" behindDoc="0" locked="0" layoutInCell="1" allowOverlap="0">
                              <wp:simplePos x="0" y="0"/>
                              <wp:positionH relativeFrom="column">
                                <wp:align>left</wp:align>
                              </wp:positionH>
                              <wp:positionV relativeFrom="line">
                                <wp:posOffset>0</wp:posOffset>
                              </wp:positionV>
                              <wp:extent cx="1524000" cy="457200"/>
                              <wp:effectExtent l="19050" t="0" r="0" b="0"/>
                              <wp:wrapSquare wrapText="bothSides"/>
                              <wp:docPr id="9" name="Picture 2" descr="image016.jpg@01CE9F39">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16.jpg@01CE9F39">
                                        <a:hlinkClick r:id="rId8"/>
                                      </pic:cNvPr>
                                      <pic:cNvPicPr>
                                        <a:picLocks noChangeAspect="1" noChangeArrowheads="1"/>
                                      </pic:cNvPicPr>
                                    </pic:nvPicPr>
                                    <pic:blipFill>
                                      <a:blip r:embed="rId9" cstate="print"/>
                                      <a:srcRect/>
                                      <a:stretch>
                                        <a:fillRect/>
                                      </a:stretch>
                                    </pic:blipFill>
                                    <pic:spPr bwMode="auto">
                                      <a:xfrm>
                                        <a:off x="0" y="0"/>
                                        <a:ext cx="1524000" cy="457200"/>
                                      </a:xfrm>
                                      <a:prstGeom prst="rect">
                                        <a:avLst/>
                                      </a:prstGeom>
                                      <a:noFill/>
                                    </pic:spPr>
                                  </pic:pic>
                                </a:graphicData>
                              </a:graphic>
                            </wp:anchor>
                          </w:drawing>
                        </w:r>
                        <w:r w:rsidRPr="00070C81">
                          <w:rPr>
                            <w:rStyle w:val="Strong"/>
                            <w:rFonts w:cs="Arial"/>
                            <w:kern w:val="2"/>
                            <w:szCs w:val="18"/>
                          </w:rPr>
                          <w:t>The American Youth Policy Forum</w:t>
                        </w:r>
                        <w:r w:rsidRPr="00070C81">
                          <w:rPr>
                            <w:rFonts w:cs="Arial"/>
                            <w:kern w:val="2"/>
                          </w:rPr>
                          <w:t xml:space="preserve">, a nonprofit, nonpartisan professional development organization based in Washington, DC, educates and informs policymakers, practitioners, and researchers working on education, workforce, and youth issues at the national, state, and local levels. AYPF has had a long history and involvement with afterschool issues and continues to work with national, state, and local policymakers and practitioners to continue to build and deepen knowledge, understanding, and support of expanded learning, afterschool, and summer programs for adolescent youth and of school-community partnerships. For more information on our work in afterschool and expanded learning, please visit:  </w:t>
                        </w:r>
                        <w:hyperlink r:id="rId42" w:history="1">
                          <w:r w:rsidRPr="00070C81">
                            <w:rPr>
                              <w:rStyle w:val="Hyperlink"/>
                              <w:rFonts w:cs="Arial"/>
                              <w:kern w:val="2"/>
                              <w:szCs w:val="18"/>
                            </w:rPr>
                            <w:t>http://www.aypf.org/programareas/</w:t>
                          </w:r>
                          <w:r w:rsidRPr="00070C81">
                            <w:rPr>
                              <w:rFonts w:cs="Arial"/>
                              <w:color w:val="0000FF"/>
                              <w:kern w:val="2"/>
                              <w:u w:val="single"/>
                            </w:rPr>
                            <w:br/>
                          </w:r>
                          <w:r w:rsidRPr="00070C81">
                            <w:rPr>
                              <w:rStyle w:val="Hyperlink"/>
                              <w:rFonts w:cs="Arial"/>
                              <w:kern w:val="2"/>
                              <w:szCs w:val="18"/>
                            </w:rPr>
                            <w:t>afterschoolexpanded-learning/</w:t>
                          </w:r>
                        </w:hyperlink>
                      </w:p>
                      <w:p w:rsidR="00255B87" w:rsidRPr="00070C81" w:rsidRDefault="00255B87" w:rsidP="00070C81">
                        <w:pPr>
                          <w:spacing w:line="240" w:lineRule="auto"/>
                          <w:contextualSpacing/>
                          <w:mirrorIndents/>
                          <w:rPr>
                            <w:rFonts w:cs="Arial"/>
                            <w:kern w:val="2"/>
                          </w:rPr>
                        </w:pPr>
                      </w:p>
                    </w:tc>
                  </w:tr>
                  <w:tr w:rsidR="003E7BF0" w:rsidRPr="008B0147" w:rsidTr="002F2530">
                    <w:trPr>
                      <w:tblCellSpacing w:w="0" w:type="dxa"/>
                    </w:trPr>
                    <w:tc>
                      <w:tcPr>
                        <w:tcW w:w="7890" w:type="dxa"/>
                        <w:hideMark/>
                      </w:tcPr>
                      <w:p w:rsidR="003E7BF0" w:rsidRPr="002A6CB4" w:rsidRDefault="002A6CB4" w:rsidP="0072746A">
                        <w:pPr>
                          <w:pStyle w:val="NormalWeb"/>
                          <w:spacing w:before="0" w:beforeAutospacing="0" w:after="0" w:afterAutospacing="0" w:line="240" w:lineRule="auto"/>
                          <w:rPr>
                            <w:rFonts w:ascii="Arial" w:hAnsi="Arial" w:cs="Arial"/>
                            <w:b/>
                            <w:sz w:val="18"/>
                            <w:szCs w:val="18"/>
                          </w:rPr>
                        </w:pPr>
                        <w:r>
                          <w:rPr>
                            <w:rFonts w:ascii="Arial" w:hAnsi="Arial" w:cs="Arial"/>
                            <w:b/>
                            <w:noProof/>
                            <w:sz w:val="18"/>
                            <w:szCs w:val="18"/>
                          </w:rPr>
                          <w:drawing>
                            <wp:anchor distT="0" distB="0" distL="114300" distR="114300" simplePos="0" relativeHeight="251665408" behindDoc="0" locked="0" layoutInCell="1" allowOverlap="1">
                              <wp:simplePos x="0" y="0"/>
                              <wp:positionH relativeFrom="column">
                                <wp:posOffset>0</wp:posOffset>
                              </wp:positionH>
                              <wp:positionV relativeFrom="paragraph">
                                <wp:posOffset>55245</wp:posOffset>
                              </wp:positionV>
                              <wp:extent cx="1343025" cy="504825"/>
                              <wp:effectExtent l="19050" t="0" r="952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ery Hour Counts logo.jpg"/>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43025" cy="504825"/>
                                      </a:xfrm>
                                      <a:prstGeom prst="rect">
                                        <a:avLst/>
                                      </a:prstGeom>
                                    </pic:spPr>
                                  </pic:pic>
                                </a:graphicData>
                              </a:graphic>
                            </wp:anchor>
                          </w:drawing>
                        </w:r>
                        <w:r w:rsidR="008B0147" w:rsidRPr="008B0147">
                          <w:rPr>
                            <w:rStyle w:val="Strong"/>
                            <w:rFonts w:ascii="Arial" w:hAnsi="Arial" w:cs="Arial"/>
                            <w:bCs w:val="0"/>
                            <w:sz w:val="18"/>
                            <w:szCs w:val="18"/>
                          </w:rPr>
                          <w:t>Every Hour Counts</w:t>
                        </w:r>
                        <w:r w:rsidR="008B0147" w:rsidRPr="008B0147">
                          <w:rPr>
                            <w:rStyle w:val="Strong"/>
                            <w:rFonts w:ascii="Arial" w:hAnsi="Arial" w:cs="Arial"/>
                            <w:b w:val="0"/>
                            <w:bCs w:val="0"/>
                            <w:sz w:val="18"/>
                            <w:szCs w:val="18"/>
                          </w:rPr>
                          <w:t xml:space="preserve">, formerly the Collaborative for Building After-School Systems, is a coalition of citywide organizations that increase access to quality learning opportunities, particularly for underserved students. The organization is a leading voice promoting expanded-learning systems, which provide learning and enrichment through after-school, summer, and other initiatives. Expanded-learning systems help students be more connected to school, build self-confidence, and connect with caring adults, so every student can thrive. Every Hour Counts is a source for news, resources, and best practices in after-school and systems-building. Stay connected to Every Hour Counts’ growing network of system-builders and upcoming events </w:t>
                        </w:r>
                        <w:r w:rsidR="003E7BF0" w:rsidRPr="008B0147">
                          <w:rPr>
                            <w:rFonts w:ascii="Arial" w:hAnsi="Arial" w:cs="Arial"/>
                            <w:kern w:val="2"/>
                            <w:sz w:val="18"/>
                            <w:szCs w:val="18"/>
                            <w:shd w:val="clear" w:color="auto" w:fill="FFFFFF"/>
                          </w:rPr>
                          <w:t xml:space="preserve"> through </w:t>
                        </w:r>
                        <w:hyperlink r:id="rId44" w:history="1">
                          <w:r w:rsidR="008B0147" w:rsidRPr="008B0147">
                            <w:rPr>
                              <w:rStyle w:val="Hyperlink"/>
                              <w:rFonts w:ascii="Arial" w:hAnsi="Arial" w:cs="Arial"/>
                              <w:kern w:val="2"/>
                              <w:sz w:val="18"/>
                              <w:szCs w:val="18"/>
                              <w:shd w:val="clear" w:color="auto" w:fill="FFFFFF"/>
                            </w:rPr>
                            <w:t>Facebook</w:t>
                          </w:r>
                        </w:hyperlink>
                        <w:r w:rsidR="008B0147" w:rsidRPr="008B0147">
                          <w:rPr>
                            <w:rFonts w:ascii="Arial" w:hAnsi="Arial" w:cs="Arial"/>
                            <w:kern w:val="2"/>
                            <w:sz w:val="18"/>
                            <w:szCs w:val="18"/>
                            <w:shd w:val="clear" w:color="auto" w:fill="FFFFFF"/>
                          </w:rPr>
                          <w:t xml:space="preserve">, </w:t>
                        </w:r>
                        <w:hyperlink r:id="rId45" w:history="1">
                          <w:r w:rsidR="008B0147" w:rsidRPr="008B0147">
                            <w:rPr>
                              <w:rStyle w:val="Hyperlink"/>
                              <w:rFonts w:ascii="Arial" w:hAnsi="Arial" w:cs="Arial"/>
                              <w:kern w:val="2"/>
                              <w:sz w:val="18"/>
                              <w:szCs w:val="18"/>
                              <w:shd w:val="clear" w:color="auto" w:fill="FFFFFF"/>
                            </w:rPr>
                            <w:t>Twitter</w:t>
                          </w:r>
                        </w:hyperlink>
                        <w:r w:rsidR="008B0147" w:rsidRPr="008B0147">
                          <w:rPr>
                            <w:rStyle w:val="Hyperlink"/>
                            <w:rFonts w:ascii="Arial" w:hAnsi="Arial" w:cs="Arial"/>
                            <w:kern w:val="2"/>
                            <w:sz w:val="18"/>
                            <w:szCs w:val="18"/>
                            <w:shd w:val="clear" w:color="auto" w:fill="FFFFFF"/>
                          </w:rPr>
                          <w:t xml:space="preserve">, our </w:t>
                        </w:r>
                        <w:hyperlink r:id="rId46" w:history="1">
                          <w:r w:rsidR="008B0147" w:rsidRPr="008B0147">
                            <w:rPr>
                              <w:rStyle w:val="Hyperlink"/>
                              <w:rFonts w:ascii="Arial" w:hAnsi="Arial" w:cs="Arial"/>
                              <w:kern w:val="2"/>
                              <w:sz w:val="18"/>
                              <w:szCs w:val="18"/>
                              <w:shd w:val="clear" w:color="auto" w:fill="FFFFFF"/>
                            </w:rPr>
                            <w:t>blog</w:t>
                          </w:r>
                        </w:hyperlink>
                        <w:r w:rsidR="003E7BF0" w:rsidRPr="008B0147">
                          <w:rPr>
                            <w:rStyle w:val="apple-converted-space"/>
                            <w:rFonts w:ascii="Arial" w:hAnsi="Arial" w:cs="Arial"/>
                            <w:kern w:val="2"/>
                            <w:sz w:val="18"/>
                            <w:szCs w:val="18"/>
                            <w:shd w:val="clear" w:color="auto" w:fill="FFFFFF"/>
                          </w:rPr>
                          <w:t> </w:t>
                        </w:r>
                        <w:r w:rsidR="003E7BF0" w:rsidRPr="008B0147">
                          <w:rPr>
                            <w:rFonts w:ascii="Arial" w:hAnsi="Arial" w:cs="Arial"/>
                            <w:kern w:val="2"/>
                            <w:sz w:val="18"/>
                            <w:szCs w:val="18"/>
                            <w:shd w:val="clear" w:color="auto" w:fill="FFFFFF"/>
                          </w:rPr>
                          <w:t>and</w:t>
                        </w:r>
                        <w:r w:rsidR="003E7BF0" w:rsidRPr="008B0147">
                          <w:rPr>
                            <w:rStyle w:val="apple-converted-space"/>
                            <w:rFonts w:ascii="Arial" w:hAnsi="Arial" w:cs="Arial"/>
                            <w:kern w:val="2"/>
                            <w:sz w:val="18"/>
                            <w:szCs w:val="18"/>
                            <w:shd w:val="clear" w:color="auto" w:fill="FFFFFF"/>
                          </w:rPr>
                          <w:t> </w:t>
                        </w:r>
                        <w:hyperlink r:id="rId47" w:history="1">
                          <w:r w:rsidR="003E7BF0" w:rsidRPr="00B64869">
                            <w:rPr>
                              <w:rStyle w:val="Hyperlink"/>
                              <w:rFonts w:ascii="Arial" w:hAnsi="Arial" w:cs="Arial"/>
                              <w:kern w:val="2"/>
                              <w:sz w:val="18"/>
                              <w:szCs w:val="18"/>
                              <w:shd w:val="clear" w:color="auto" w:fill="FFFFFF"/>
                            </w:rPr>
                            <w:t>quarterly e-news </w:t>
                          </w:r>
                        </w:hyperlink>
                        <w:r w:rsidR="003E7BF0" w:rsidRPr="008B0147">
                          <w:rPr>
                            <w:rFonts w:ascii="Arial" w:hAnsi="Arial" w:cs="Arial"/>
                            <w:kern w:val="2"/>
                            <w:sz w:val="18"/>
                            <w:szCs w:val="18"/>
                            <w:shd w:val="clear" w:color="auto" w:fill="FFFFFF"/>
                          </w:rPr>
                          <w:t>and</w:t>
                        </w:r>
                        <w:r w:rsidR="003E7BF0" w:rsidRPr="008B0147">
                          <w:rPr>
                            <w:rFonts w:ascii="Arial" w:hAnsi="Arial" w:cs="Arial"/>
                            <w:color w:val="1F497D"/>
                            <w:kern w:val="2"/>
                            <w:sz w:val="18"/>
                            <w:szCs w:val="18"/>
                            <w:shd w:val="clear" w:color="auto" w:fill="FFFFFF"/>
                          </w:rPr>
                          <w:t xml:space="preserve"> </w:t>
                        </w:r>
                        <w:r w:rsidR="003E7BF0" w:rsidRPr="008B0147">
                          <w:rPr>
                            <w:rFonts w:ascii="Arial" w:hAnsi="Arial" w:cs="Arial"/>
                            <w:kern w:val="2"/>
                            <w:sz w:val="18"/>
                            <w:szCs w:val="18"/>
                            <w:shd w:val="clear" w:color="auto" w:fill="FFFFFF"/>
                          </w:rPr>
                          <w:t>at</w:t>
                        </w:r>
                        <w:r w:rsidR="003E7BF0" w:rsidRPr="008B0147">
                          <w:rPr>
                            <w:rFonts w:ascii="Arial" w:hAnsi="Arial" w:cs="Arial"/>
                            <w:color w:val="1F497D"/>
                            <w:kern w:val="2"/>
                            <w:sz w:val="18"/>
                            <w:szCs w:val="18"/>
                            <w:shd w:val="clear" w:color="auto" w:fill="FFFFFF"/>
                          </w:rPr>
                          <w:t xml:space="preserve"> </w:t>
                        </w:r>
                        <w:hyperlink r:id="rId48" w:history="1">
                          <w:r w:rsidR="003E7BF0" w:rsidRPr="008B0147">
                            <w:rPr>
                              <w:rStyle w:val="Hyperlink"/>
                              <w:rFonts w:ascii="Arial" w:hAnsi="Arial" w:cs="Arial"/>
                              <w:kern w:val="2"/>
                              <w:sz w:val="18"/>
                              <w:szCs w:val="18"/>
                              <w:shd w:val="clear" w:color="auto" w:fill="FFFFFF"/>
                            </w:rPr>
                            <w:t>www.afterschoolsystems.org</w:t>
                          </w:r>
                        </w:hyperlink>
                        <w:r w:rsidR="003E7BF0" w:rsidRPr="008B0147">
                          <w:rPr>
                            <w:rFonts w:ascii="Arial" w:hAnsi="Arial" w:cs="Arial"/>
                            <w:color w:val="1F497D"/>
                            <w:kern w:val="2"/>
                            <w:sz w:val="18"/>
                            <w:szCs w:val="18"/>
                            <w:shd w:val="clear" w:color="auto" w:fill="FFFFFF"/>
                          </w:rPr>
                          <w:t xml:space="preserve">. </w:t>
                        </w:r>
                      </w:p>
                      <w:p w:rsidR="003E7BF0" w:rsidRPr="008B0147" w:rsidRDefault="003E7BF0" w:rsidP="00070C81">
                        <w:pPr>
                          <w:spacing w:line="240" w:lineRule="auto"/>
                          <w:contextualSpacing/>
                          <w:mirrorIndents/>
                          <w:rPr>
                            <w:rFonts w:cs="Arial"/>
                            <w:kern w:val="2"/>
                            <w:szCs w:val="18"/>
                          </w:rPr>
                        </w:pPr>
                      </w:p>
                    </w:tc>
                  </w:tr>
                  <w:tr w:rsidR="003E7BF0" w:rsidRPr="00070C81" w:rsidTr="002F2530">
                    <w:trPr>
                      <w:trHeight w:val="2160"/>
                      <w:tblCellSpacing w:w="0" w:type="dxa"/>
                    </w:trPr>
                    <w:tc>
                      <w:tcPr>
                        <w:tcW w:w="7890" w:type="dxa"/>
                        <w:hideMark/>
                      </w:tcPr>
                      <w:p w:rsidR="003E7BF0" w:rsidRDefault="003E7BF0" w:rsidP="00070C81">
                        <w:pPr>
                          <w:spacing w:line="240" w:lineRule="auto"/>
                          <w:contextualSpacing/>
                          <w:mirrorIndents/>
                          <w:rPr>
                            <w:rFonts w:cs="Arial"/>
                            <w:kern w:val="2"/>
                          </w:rPr>
                        </w:pPr>
                        <w:r w:rsidRPr="00070C81">
                          <w:rPr>
                            <w:rFonts w:cs="Arial"/>
                            <w:noProof/>
                            <w:kern w:val="2"/>
                          </w:rPr>
                          <w:drawing>
                            <wp:anchor distT="0" distB="0" distL="0" distR="0" simplePos="0" relativeHeight="251662336" behindDoc="0" locked="0" layoutInCell="1" allowOverlap="0">
                              <wp:simplePos x="0" y="0"/>
                              <wp:positionH relativeFrom="column">
                                <wp:align>left</wp:align>
                              </wp:positionH>
                              <wp:positionV relativeFrom="line">
                                <wp:posOffset>0</wp:posOffset>
                              </wp:positionV>
                              <wp:extent cx="942975" cy="457200"/>
                              <wp:effectExtent l="19050" t="0" r="9525" b="0"/>
                              <wp:wrapSquare wrapText="bothSides"/>
                              <wp:docPr id="7" name="Picture 4" descr="image020.jpg@01CE9F39">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20.jpg@01CE9F39">
                                        <a:hlinkClick r:id="rId49"/>
                                      </pic:cNvPr>
                                      <pic:cNvPicPr>
                                        <a:picLocks noChangeAspect="1" noChangeArrowheads="1"/>
                                      </pic:cNvPicPr>
                                    </pic:nvPicPr>
                                    <pic:blipFill>
                                      <a:blip r:embed="rId50" cstate="print"/>
                                      <a:srcRect/>
                                      <a:stretch>
                                        <a:fillRect/>
                                      </a:stretch>
                                    </pic:blipFill>
                                    <pic:spPr bwMode="auto">
                                      <a:xfrm>
                                        <a:off x="0" y="0"/>
                                        <a:ext cx="942975" cy="457200"/>
                                      </a:xfrm>
                                      <a:prstGeom prst="rect">
                                        <a:avLst/>
                                      </a:prstGeom>
                                      <a:noFill/>
                                    </pic:spPr>
                                  </pic:pic>
                                </a:graphicData>
                              </a:graphic>
                            </wp:anchor>
                          </w:drawing>
                        </w:r>
                        <w:r w:rsidRPr="00070C81">
                          <w:rPr>
                            <w:rStyle w:val="Strong"/>
                            <w:rFonts w:cs="Arial"/>
                            <w:kern w:val="2"/>
                            <w:szCs w:val="18"/>
                          </w:rPr>
                          <w:t>The Forum for Youth Investmen</w:t>
                        </w:r>
                        <w:r w:rsidRPr="00070C81">
                          <w:rPr>
                            <w:rFonts w:cs="Arial"/>
                            <w:kern w:val="2"/>
                          </w:rPr>
                          <w:t xml:space="preserve">t is a nonprofit, nonpartisan "action tank" dedicated to helping communities and the nation make sure all young people are Ready by 21®: ready for college, work and life. Informed by rigorous research and practical experience, the Forum forges innovative ideas, strategies and partners to strengthen solutions for young people and those who care about them. For upcoming events and webinars, see </w:t>
                        </w:r>
                        <w:hyperlink r:id="rId51" w:history="1">
                          <w:r w:rsidRPr="00070C81">
                            <w:rPr>
                              <w:rStyle w:val="Hyperlink"/>
                              <w:rFonts w:cs="Arial"/>
                              <w:kern w:val="2"/>
                              <w:szCs w:val="18"/>
                            </w:rPr>
                            <w:t>http://www.readyby21.org/events</w:t>
                          </w:r>
                        </w:hyperlink>
                        <w:r w:rsidRPr="00070C81">
                          <w:rPr>
                            <w:rFonts w:cs="Arial"/>
                            <w:kern w:val="2"/>
                          </w:rPr>
                          <w:t xml:space="preserve">. The David P. Weikart Center for Youth Program Quality, a division of the Forum, empowers education and human service leaders to adapt, implement and scale research validated quality improvement systems to advance child and youth development. For upcoming events and webinars, see </w:t>
                        </w:r>
                        <w:hyperlink r:id="rId52" w:history="1">
                          <w:r w:rsidRPr="00070C81">
                            <w:rPr>
                              <w:rStyle w:val="Hyperlink"/>
                              <w:rFonts w:cs="Arial"/>
                              <w:kern w:val="2"/>
                              <w:szCs w:val="18"/>
                            </w:rPr>
                            <w:t>http://www.cypq.org/projects/overview</w:t>
                          </w:r>
                        </w:hyperlink>
                        <w:r w:rsidRPr="00070C81">
                          <w:rPr>
                            <w:rFonts w:cs="Arial"/>
                            <w:kern w:val="2"/>
                          </w:rPr>
                          <w:t xml:space="preserve">. </w:t>
                        </w:r>
                      </w:p>
                      <w:p w:rsidR="00255B87" w:rsidRPr="00070C81" w:rsidRDefault="00255B87" w:rsidP="00070C81">
                        <w:pPr>
                          <w:spacing w:line="240" w:lineRule="auto"/>
                          <w:contextualSpacing/>
                          <w:mirrorIndents/>
                          <w:rPr>
                            <w:rFonts w:cs="Arial"/>
                            <w:kern w:val="2"/>
                          </w:rPr>
                        </w:pPr>
                      </w:p>
                    </w:tc>
                  </w:tr>
                  <w:tr w:rsidR="003E7BF0" w:rsidRPr="00070C81" w:rsidTr="002F2530">
                    <w:trPr>
                      <w:tblCellSpacing w:w="0" w:type="dxa"/>
                    </w:trPr>
                    <w:tc>
                      <w:tcPr>
                        <w:tcW w:w="7890" w:type="dxa"/>
                        <w:hideMark/>
                      </w:tcPr>
                      <w:p w:rsidR="003E7BF0" w:rsidRPr="00070C81" w:rsidRDefault="003E7BF0" w:rsidP="00070C81">
                        <w:pPr>
                          <w:spacing w:line="240" w:lineRule="auto"/>
                          <w:contextualSpacing/>
                          <w:mirrorIndents/>
                          <w:rPr>
                            <w:rFonts w:cs="Arial"/>
                            <w:kern w:val="2"/>
                          </w:rPr>
                        </w:pPr>
                        <w:r w:rsidRPr="00070C81">
                          <w:rPr>
                            <w:rFonts w:cs="Arial"/>
                            <w:noProof/>
                            <w:kern w:val="2"/>
                          </w:rPr>
                          <w:drawing>
                            <wp:anchor distT="0" distB="0" distL="0" distR="0" simplePos="0" relativeHeight="251663360" behindDoc="0" locked="0" layoutInCell="1" allowOverlap="0">
                              <wp:simplePos x="0" y="0"/>
                              <wp:positionH relativeFrom="column">
                                <wp:align>left</wp:align>
                              </wp:positionH>
                              <wp:positionV relativeFrom="line">
                                <wp:posOffset>0</wp:posOffset>
                              </wp:positionV>
                              <wp:extent cx="1323975" cy="409575"/>
                              <wp:effectExtent l="19050" t="0" r="9525" b="0"/>
                              <wp:wrapSquare wrapText="bothSides"/>
                              <wp:docPr id="5" name="Picture 5" descr="image021.jpg@01CE9F39">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021.jpg@01CE9F39">
                                        <a:hlinkClick r:id="rId53"/>
                                      </pic:cNvPr>
                                      <pic:cNvPicPr>
                                        <a:picLocks noChangeAspect="1" noChangeArrowheads="1"/>
                                      </pic:cNvPicPr>
                                    </pic:nvPicPr>
                                    <pic:blipFill>
                                      <a:blip r:embed="rId54" cstate="print"/>
                                      <a:srcRect/>
                                      <a:stretch>
                                        <a:fillRect/>
                                      </a:stretch>
                                    </pic:blipFill>
                                    <pic:spPr bwMode="auto">
                                      <a:xfrm>
                                        <a:off x="0" y="0"/>
                                        <a:ext cx="1323975" cy="409575"/>
                                      </a:xfrm>
                                      <a:prstGeom prst="rect">
                                        <a:avLst/>
                                      </a:prstGeom>
                                      <a:noFill/>
                                    </pic:spPr>
                                  </pic:pic>
                                </a:graphicData>
                              </a:graphic>
                            </wp:anchor>
                          </w:drawing>
                        </w:r>
                        <w:r w:rsidRPr="00070C81">
                          <w:rPr>
                            <w:rStyle w:val="Strong"/>
                            <w:rFonts w:cs="Arial"/>
                            <w:kern w:val="2"/>
                            <w:szCs w:val="18"/>
                          </w:rPr>
                          <w:t>The National League of Cities (NLC)</w:t>
                        </w:r>
                        <w:r w:rsidRPr="00070C81">
                          <w:rPr>
                            <w:rFonts w:cs="Arial"/>
                            <w:kern w:val="2"/>
                          </w:rPr>
                          <w:t xml:space="preserve"> is a national membership organization dedicated to helping city leaders build better communities. Working in partnership with 49 state municipal leagues, NLC serves as a resource to and an advocate for the more than 19,000 cities, villages and towns it represents.  To learn more, visit </w:t>
                        </w:r>
                        <w:hyperlink r:id="rId55" w:history="1">
                          <w:r w:rsidRPr="00070C81">
                            <w:rPr>
                              <w:rStyle w:val="Hyperlink"/>
                              <w:rFonts w:cs="Arial"/>
                              <w:kern w:val="2"/>
                              <w:szCs w:val="18"/>
                            </w:rPr>
                            <w:t>www.nlc.org</w:t>
                          </w:r>
                        </w:hyperlink>
                      </w:p>
                      <w:p w:rsidR="003E7BF0" w:rsidRDefault="003E7BF0" w:rsidP="00070C81">
                        <w:pPr>
                          <w:spacing w:line="240" w:lineRule="auto"/>
                          <w:contextualSpacing/>
                          <w:mirrorIndents/>
                          <w:rPr>
                            <w:rFonts w:cs="Arial"/>
                            <w:kern w:val="2"/>
                          </w:rPr>
                        </w:pPr>
                        <w:r w:rsidRPr="00070C81">
                          <w:rPr>
                            <w:rFonts w:cs="Arial"/>
                            <w:kern w:val="2"/>
                          </w:rPr>
                          <w:t xml:space="preserve">The Institute for Youth, Education, and Families (YEF Institute), a special entity within NLC, helps municipal leaders take action on behalf of the children, youth, and families in their communities. Within the afterschool program area, YEF has provided technical assistance to over 40 cities to help build their citywide afterschool systems and established the Afterschool Policy Advisors’ Network (APAN), a network of city leaders interested in learning and sharing best practices on afterschool efforts.  Over the past decade, YEF has documented lessons learned and created numerous strategy guides with useful city examples and profiles.  To learn more and to access these resources, please visit </w:t>
                        </w:r>
                        <w:hyperlink r:id="rId56" w:history="1">
                          <w:r w:rsidRPr="00070C81">
                            <w:rPr>
                              <w:rStyle w:val="Hyperlink"/>
                              <w:rFonts w:cs="Arial"/>
                              <w:kern w:val="2"/>
                              <w:szCs w:val="18"/>
                            </w:rPr>
                            <w:t>http://www.nlc.org/find-city-solutions/institute-for-youth-education-and-families/afterschool</w:t>
                          </w:r>
                        </w:hyperlink>
                        <w:r w:rsidRPr="00070C81">
                          <w:rPr>
                            <w:rFonts w:cs="Arial"/>
                            <w:kern w:val="2"/>
                          </w:rPr>
                          <w:t>.</w:t>
                        </w:r>
                      </w:p>
                      <w:p w:rsidR="00255B87" w:rsidRPr="00070C81" w:rsidRDefault="00255B87" w:rsidP="00070C81">
                        <w:pPr>
                          <w:spacing w:line="240" w:lineRule="auto"/>
                          <w:contextualSpacing/>
                          <w:mirrorIndents/>
                          <w:rPr>
                            <w:rFonts w:cs="Arial"/>
                            <w:kern w:val="2"/>
                          </w:rPr>
                        </w:pPr>
                      </w:p>
                    </w:tc>
                  </w:tr>
                  <w:tr w:rsidR="003E7BF0" w:rsidRPr="00070C81" w:rsidTr="002F2530">
                    <w:trPr>
                      <w:tblCellSpacing w:w="0" w:type="dxa"/>
                    </w:trPr>
                    <w:tc>
                      <w:tcPr>
                        <w:tcW w:w="7890" w:type="dxa"/>
                        <w:hideMark/>
                      </w:tcPr>
                      <w:p w:rsidR="003E7BF0" w:rsidRPr="00070C81" w:rsidRDefault="003E7BF0" w:rsidP="00070C81">
                        <w:pPr>
                          <w:spacing w:line="240" w:lineRule="auto"/>
                          <w:contextualSpacing/>
                          <w:mirrorIndents/>
                          <w:rPr>
                            <w:rFonts w:cs="Arial"/>
                            <w:kern w:val="2"/>
                          </w:rPr>
                        </w:pPr>
                        <w:r w:rsidRPr="00070C81">
                          <w:rPr>
                            <w:rFonts w:cs="Arial"/>
                            <w:b/>
                            <w:noProof/>
                            <w:kern w:val="2"/>
                          </w:rPr>
                          <w:drawing>
                            <wp:anchor distT="0" distB="0" distL="0" distR="0" simplePos="0" relativeHeight="251664384" behindDoc="0" locked="0" layoutInCell="1" allowOverlap="0">
                              <wp:simplePos x="0" y="0"/>
                              <wp:positionH relativeFrom="column">
                                <wp:align>left</wp:align>
                              </wp:positionH>
                              <wp:positionV relativeFrom="line">
                                <wp:posOffset>0</wp:posOffset>
                              </wp:positionV>
                              <wp:extent cx="1247775" cy="381000"/>
                              <wp:effectExtent l="19050" t="0" r="9525" b="0"/>
                              <wp:wrapSquare wrapText="bothSides"/>
                              <wp:docPr id="6" name="Picture 6" descr="image015.jpg@01CE9F39">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015.jpg@01CE9F39">
                                        <a:hlinkClick r:id="rId5"/>
                                      </pic:cNvPr>
                                      <pic:cNvPicPr>
                                        <a:picLocks noChangeAspect="1" noChangeArrowheads="1"/>
                                      </pic:cNvPicPr>
                                    </pic:nvPicPr>
                                    <pic:blipFill>
                                      <a:blip r:embed="rId6" cstate="print"/>
                                      <a:srcRect/>
                                      <a:stretch>
                                        <a:fillRect/>
                                      </a:stretch>
                                    </pic:blipFill>
                                    <pic:spPr bwMode="auto">
                                      <a:xfrm>
                                        <a:off x="0" y="0"/>
                                        <a:ext cx="1247775" cy="381000"/>
                                      </a:xfrm>
                                      <a:prstGeom prst="rect">
                                        <a:avLst/>
                                      </a:prstGeom>
                                      <a:noFill/>
                                    </pic:spPr>
                                  </pic:pic>
                                </a:graphicData>
                              </a:graphic>
                            </wp:anchor>
                          </w:drawing>
                        </w:r>
                        <w:r w:rsidRPr="00070C81">
                          <w:rPr>
                            <w:rFonts w:cs="Arial"/>
                            <w:b/>
                            <w:kern w:val="2"/>
                          </w:rPr>
                          <w:t xml:space="preserve">The Wallace Foundation </w:t>
                        </w:r>
                        <w:r w:rsidRPr="00070C81">
                          <w:rPr>
                            <w:rFonts w:cs="Arial"/>
                            <w:kern w:val="2"/>
                          </w:rPr>
                          <w:t xml:space="preserve">is a national philanthropy that seeks to improve education and enrichment for disadvantaged children. The foundation has an unusual approach: funding projects to test innovative ideas for solving important social problems, conducting research to find out what works and what doesn’t and to fill key knowledge gaps – and then communicating the results to help others. Visit the </w:t>
                        </w:r>
                        <w:hyperlink r:id="rId57" w:history="1">
                          <w:r w:rsidRPr="00070C81">
                            <w:rPr>
                              <w:rStyle w:val="Hyperlink"/>
                              <w:rFonts w:cs="Arial"/>
                              <w:kern w:val="2"/>
                              <w:szCs w:val="18"/>
                            </w:rPr>
                            <w:t>Knowledge Center</w:t>
                          </w:r>
                        </w:hyperlink>
                        <w:r w:rsidRPr="00070C81">
                          <w:rPr>
                            <w:rFonts w:cs="Arial"/>
                            <w:kern w:val="2"/>
                          </w:rPr>
                          <w:t xml:space="preserve"> to learn more about their strategies, tools, and grantees.</w:t>
                        </w:r>
                      </w:p>
                      <w:p w:rsidR="003E7BF0" w:rsidRPr="00070C81" w:rsidRDefault="003E7BF0" w:rsidP="00070C81">
                        <w:pPr>
                          <w:spacing w:line="240" w:lineRule="auto"/>
                          <w:contextualSpacing/>
                          <w:mirrorIndents/>
                          <w:rPr>
                            <w:rFonts w:cs="Arial"/>
                            <w:kern w:val="2"/>
                          </w:rPr>
                        </w:pPr>
                        <w:r w:rsidRPr="00070C81">
                          <w:rPr>
                            <w:rFonts w:cs="Arial"/>
                            <w:kern w:val="2"/>
                          </w:rPr>
                          <w:t> </w:t>
                        </w:r>
                      </w:p>
                    </w:tc>
                  </w:tr>
                </w:tbl>
                <w:p w:rsidR="003E7BF0" w:rsidRPr="00070C81" w:rsidRDefault="003E7BF0" w:rsidP="00070C81">
                  <w:pPr>
                    <w:spacing w:line="240" w:lineRule="auto"/>
                    <w:contextualSpacing/>
                    <w:mirrorIndents/>
                    <w:rPr>
                      <w:rFonts w:eastAsia="Times New Roman" w:cs="Arial"/>
                      <w:kern w:val="2"/>
                      <w:sz w:val="20"/>
                      <w:szCs w:val="20"/>
                    </w:rPr>
                  </w:pPr>
                </w:p>
              </w:tc>
              <w:tc>
                <w:tcPr>
                  <w:tcW w:w="523" w:type="dxa"/>
                  <w:tcMar>
                    <w:top w:w="90" w:type="dxa"/>
                    <w:left w:w="0" w:type="dxa"/>
                    <w:bottom w:w="0" w:type="dxa"/>
                    <w:right w:w="0" w:type="dxa"/>
                  </w:tcMar>
                  <w:hideMark/>
                </w:tcPr>
                <w:p w:rsidR="003E7BF0" w:rsidRPr="00070C81" w:rsidRDefault="003E7BF0" w:rsidP="00070C81">
                  <w:pPr>
                    <w:spacing w:line="240" w:lineRule="auto"/>
                    <w:contextualSpacing/>
                    <w:mirrorIndents/>
                    <w:rPr>
                      <w:rFonts w:cs="Arial"/>
                      <w:kern w:val="2"/>
                    </w:rPr>
                  </w:pPr>
                  <w:r w:rsidRPr="00070C81">
                    <w:rPr>
                      <w:rFonts w:cs="Arial"/>
                      <w:kern w:val="2"/>
                    </w:rPr>
                    <w:lastRenderedPageBreak/>
                    <w:t xml:space="preserve">  </w:t>
                  </w:r>
                </w:p>
              </w:tc>
            </w:tr>
          </w:tbl>
          <w:p w:rsidR="003E7BF0" w:rsidRPr="00070C81" w:rsidRDefault="003E7BF0" w:rsidP="00070C81">
            <w:pPr>
              <w:spacing w:line="240" w:lineRule="auto"/>
              <w:contextualSpacing/>
              <w:mirrorIndents/>
              <w:rPr>
                <w:rFonts w:eastAsia="Times New Roman" w:cs="Arial"/>
                <w:kern w:val="2"/>
                <w:sz w:val="20"/>
                <w:szCs w:val="20"/>
              </w:rPr>
            </w:pPr>
          </w:p>
        </w:tc>
      </w:tr>
    </w:tbl>
    <w:p w:rsidR="00DB3B0F" w:rsidRPr="00070C81" w:rsidRDefault="00DB3B0F" w:rsidP="00070C81">
      <w:pPr>
        <w:spacing w:line="240" w:lineRule="auto"/>
        <w:contextualSpacing/>
        <w:mirrorIndents/>
        <w:rPr>
          <w:rFonts w:cs="Arial"/>
          <w:kern w:val="2"/>
        </w:rPr>
      </w:pPr>
    </w:p>
    <w:sectPr w:rsidR="00DB3B0F" w:rsidRPr="00070C81" w:rsidSect="00DB3B0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4C25C1"/>
    <w:multiLevelType w:val="multilevel"/>
    <w:tmpl w:val="0E9A7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C40432C"/>
    <w:multiLevelType w:val="multilevel"/>
    <w:tmpl w:val="81F878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7AEE3DD9"/>
    <w:multiLevelType w:val="hybridMultilevel"/>
    <w:tmpl w:val="B25864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E54357C"/>
    <w:multiLevelType w:val="hybridMultilevel"/>
    <w:tmpl w:val="36884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E7BF0"/>
    <w:rsid w:val="0000677D"/>
    <w:rsid w:val="000468A5"/>
    <w:rsid w:val="00070C81"/>
    <w:rsid w:val="00091117"/>
    <w:rsid w:val="000D4515"/>
    <w:rsid w:val="00107F5B"/>
    <w:rsid w:val="0011448E"/>
    <w:rsid w:val="001C543B"/>
    <w:rsid w:val="00244877"/>
    <w:rsid w:val="00255B87"/>
    <w:rsid w:val="00267C59"/>
    <w:rsid w:val="002A6CB4"/>
    <w:rsid w:val="002C1CB5"/>
    <w:rsid w:val="002F2530"/>
    <w:rsid w:val="00301735"/>
    <w:rsid w:val="00351A8E"/>
    <w:rsid w:val="003B4D6F"/>
    <w:rsid w:val="003C187C"/>
    <w:rsid w:val="003D4F15"/>
    <w:rsid w:val="003E7BF0"/>
    <w:rsid w:val="00441082"/>
    <w:rsid w:val="00467F28"/>
    <w:rsid w:val="00493B96"/>
    <w:rsid w:val="004C0AB8"/>
    <w:rsid w:val="00572DAF"/>
    <w:rsid w:val="005E3991"/>
    <w:rsid w:val="00600773"/>
    <w:rsid w:val="00644CC7"/>
    <w:rsid w:val="006B18B8"/>
    <w:rsid w:val="0072746A"/>
    <w:rsid w:val="00770A3D"/>
    <w:rsid w:val="00792DFD"/>
    <w:rsid w:val="00803F16"/>
    <w:rsid w:val="00821663"/>
    <w:rsid w:val="008B0147"/>
    <w:rsid w:val="008B7395"/>
    <w:rsid w:val="008C426E"/>
    <w:rsid w:val="009876C5"/>
    <w:rsid w:val="00990AEF"/>
    <w:rsid w:val="009A13B6"/>
    <w:rsid w:val="00A46269"/>
    <w:rsid w:val="00AD0C50"/>
    <w:rsid w:val="00AD0D0F"/>
    <w:rsid w:val="00B045F2"/>
    <w:rsid w:val="00B10BAB"/>
    <w:rsid w:val="00B32AD0"/>
    <w:rsid w:val="00B64869"/>
    <w:rsid w:val="00BD2AF8"/>
    <w:rsid w:val="00BF2410"/>
    <w:rsid w:val="00BF6041"/>
    <w:rsid w:val="00C86A91"/>
    <w:rsid w:val="00D377E5"/>
    <w:rsid w:val="00DB3B0F"/>
    <w:rsid w:val="00DE55A6"/>
    <w:rsid w:val="00E85A2D"/>
    <w:rsid w:val="00EB10EB"/>
    <w:rsid w:val="00EB4AD0"/>
    <w:rsid w:val="00EC3527"/>
    <w:rsid w:val="00EE045D"/>
    <w:rsid w:val="00F41C65"/>
    <w:rsid w:val="00F67211"/>
    <w:rsid w:val="00FA05D5"/>
    <w:rsid w:val="00FB68DD"/>
    <w:rsid w:val="00FC42F4"/>
    <w:rsid w:val="00FD281A"/>
    <w:rsid w:val="00FD767C"/>
    <w:rsid w:val="00FE5D4D"/>
    <w:rsid w:val="00FF50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D0F"/>
    <w:pPr>
      <w:spacing w:before="240" w:after="240" w:line="360" w:lineRule="auto"/>
    </w:pPr>
    <w:rPr>
      <w:rFonts w:ascii="Arial" w:hAnsi="Arial" w:cs="Times New Roman"/>
      <w:sz w:val="18"/>
    </w:rPr>
  </w:style>
  <w:style w:type="paragraph" w:styleId="Heading3">
    <w:name w:val="heading 3"/>
    <w:basedOn w:val="Normal"/>
    <w:link w:val="Heading3Char"/>
    <w:uiPriority w:val="9"/>
    <w:semiHidden/>
    <w:unhideWhenUsed/>
    <w:qFormat/>
    <w:rsid w:val="003E7BF0"/>
    <w:pPr>
      <w:spacing w:before="100" w:beforeAutospacing="1" w:after="100" w:afterAutospacing="1"/>
      <w:outlineLvl w:val="2"/>
    </w:pPr>
    <w:rPr>
      <w:rFonts w:ascii="Times New Roman" w:hAnsi="Times New Roman"/>
      <w:b/>
      <w:bCs/>
      <w:color w:val="000000"/>
      <w:sz w:val="27"/>
      <w:szCs w:val="27"/>
    </w:rPr>
  </w:style>
  <w:style w:type="paragraph" w:styleId="Heading4">
    <w:name w:val="heading 4"/>
    <w:basedOn w:val="Normal"/>
    <w:link w:val="Heading4Char"/>
    <w:uiPriority w:val="9"/>
    <w:semiHidden/>
    <w:unhideWhenUsed/>
    <w:qFormat/>
    <w:rsid w:val="003E7BF0"/>
    <w:pPr>
      <w:spacing w:before="100" w:beforeAutospacing="1" w:after="100" w:afterAutospacing="1"/>
      <w:outlineLvl w:val="3"/>
    </w:pPr>
    <w:rPr>
      <w:rFonts w:ascii="Times New Roman" w:hAnsi="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3E7BF0"/>
    <w:rPr>
      <w:rFonts w:ascii="Times New Roman" w:hAnsi="Times New Roman" w:cs="Times New Roman"/>
      <w:b/>
      <w:bCs/>
      <w:color w:val="000000"/>
      <w:sz w:val="27"/>
      <w:szCs w:val="27"/>
    </w:rPr>
  </w:style>
  <w:style w:type="character" w:customStyle="1" w:styleId="Heading4Char">
    <w:name w:val="Heading 4 Char"/>
    <w:basedOn w:val="DefaultParagraphFont"/>
    <w:link w:val="Heading4"/>
    <w:uiPriority w:val="9"/>
    <w:semiHidden/>
    <w:rsid w:val="003E7BF0"/>
    <w:rPr>
      <w:rFonts w:ascii="Times New Roman" w:hAnsi="Times New Roman" w:cs="Times New Roman"/>
      <w:b/>
      <w:bCs/>
      <w:color w:val="000000"/>
      <w:sz w:val="24"/>
      <w:szCs w:val="24"/>
    </w:rPr>
  </w:style>
  <w:style w:type="character" w:styleId="Hyperlink">
    <w:name w:val="Hyperlink"/>
    <w:basedOn w:val="DefaultParagraphFont"/>
    <w:uiPriority w:val="99"/>
    <w:unhideWhenUsed/>
    <w:rsid w:val="003E7BF0"/>
    <w:rPr>
      <w:color w:val="0000FF"/>
      <w:u w:val="single"/>
    </w:rPr>
  </w:style>
  <w:style w:type="paragraph" w:styleId="NormalWeb">
    <w:name w:val="Normal (Web)"/>
    <w:basedOn w:val="Normal"/>
    <w:uiPriority w:val="99"/>
    <w:unhideWhenUsed/>
    <w:rsid w:val="003E7BF0"/>
    <w:pPr>
      <w:spacing w:before="100" w:beforeAutospacing="1" w:after="100" w:afterAutospacing="1"/>
    </w:pPr>
    <w:rPr>
      <w:rFonts w:ascii="Times New Roman" w:hAnsi="Times New Roman"/>
      <w:color w:val="000000"/>
      <w:sz w:val="24"/>
      <w:szCs w:val="24"/>
    </w:rPr>
  </w:style>
  <w:style w:type="character" w:styleId="Strong">
    <w:name w:val="Strong"/>
    <w:basedOn w:val="DefaultParagraphFont"/>
    <w:uiPriority w:val="22"/>
    <w:qFormat/>
    <w:rsid w:val="003E7BF0"/>
    <w:rPr>
      <w:b/>
      <w:bCs/>
    </w:rPr>
  </w:style>
  <w:style w:type="paragraph" w:styleId="BalloonText">
    <w:name w:val="Balloon Text"/>
    <w:basedOn w:val="Normal"/>
    <w:link w:val="BalloonTextChar"/>
    <w:uiPriority w:val="99"/>
    <w:semiHidden/>
    <w:unhideWhenUsed/>
    <w:rsid w:val="003E7BF0"/>
    <w:rPr>
      <w:rFonts w:ascii="Tahoma" w:hAnsi="Tahoma" w:cs="Tahoma"/>
      <w:sz w:val="16"/>
      <w:szCs w:val="16"/>
    </w:rPr>
  </w:style>
  <w:style w:type="character" w:customStyle="1" w:styleId="BalloonTextChar">
    <w:name w:val="Balloon Text Char"/>
    <w:basedOn w:val="DefaultParagraphFont"/>
    <w:link w:val="BalloonText"/>
    <w:uiPriority w:val="99"/>
    <w:semiHidden/>
    <w:rsid w:val="003E7BF0"/>
    <w:rPr>
      <w:rFonts w:ascii="Tahoma" w:hAnsi="Tahoma" w:cs="Tahoma"/>
      <w:sz w:val="16"/>
      <w:szCs w:val="16"/>
    </w:rPr>
  </w:style>
  <w:style w:type="character" w:customStyle="1" w:styleId="apple-converted-space">
    <w:name w:val="apple-converted-space"/>
    <w:basedOn w:val="DefaultParagraphFont"/>
    <w:rsid w:val="003E7BF0"/>
  </w:style>
  <w:style w:type="character" w:styleId="FollowedHyperlink">
    <w:name w:val="FollowedHyperlink"/>
    <w:basedOn w:val="DefaultParagraphFont"/>
    <w:uiPriority w:val="99"/>
    <w:semiHidden/>
    <w:unhideWhenUsed/>
    <w:rsid w:val="00990AEF"/>
    <w:rPr>
      <w:color w:val="800080" w:themeColor="followedHyperlink"/>
      <w:u w:val="single"/>
    </w:rPr>
  </w:style>
  <w:style w:type="paragraph" w:styleId="ListParagraph">
    <w:name w:val="List Paragraph"/>
    <w:basedOn w:val="Normal"/>
    <w:uiPriority w:val="34"/>
    <w:qFormat/>
    <w:rsid w:val="00AD0C50"/>
    <w:pPr>
      <w:ind w:left="720"/>
      <w:contextualSpacing/>
    </w:pPr>
  </w:style>
  <w:style w:type="character" w:styleId="CommentReference">
    <w:name w:val="annotation reference"/>
    <w:basedOn w:val="DefaultParagraphFont"/>
    <w:uiPriority w:val="99"/>
    <w:semiHidden/>
    <w:unhideWhenUsed/>
    <w:rsid w:val="002F2530"/>
    <w:rPr>
      <w:sz w:val="16"/>
      <w:szCs w:val="16"/>
    </w:rPr>
  </w:style>
  <w:style w:type="paragraph" w:styleId="CommentText">
    <w:name w:val="annotation text"/>
    <w:basedOn w:val="Normal"/>
    <w:link w:val="CommentTextChar"/>
    <w:uiPriority w:val="99"/>
    <w:semiHidden/>
    <w:unhideWhenUsed/>
    <w:rsid w:val="002F2530"/>
    <w:pPr>
      <w:spacing w:line="240" w:lineRule="auto"/>
    </w:pPr>
    <w:rPr>
      <w:sz w:val="20"/>
      <w:szCs w:val="20"/>
    </w:rPr>
  </w:style>
  <w:style w:type="character" w:customStyle="1" w:styleId="CommentTextChar">
    <w:name w:val="Comment Text Char"/>
    <w:basedOn w:val="DefaultParagraphFont"/>
    <w:link w:val="CommentText"/>
    <w:uiPriority w:val="99"/>
    <w:semiHidden/>
    <w:rsid w:val="002F2530"/>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2F2530"/>
    <w:rPr>
      <w:b/>
      <w:bCs/>
    </w:rPr>
  </w:style>
  <w:style w:type="character" w:customStyle="1" w:styleId="CommentSubjectChar">
    <w:name w:val="Comment Subject Char"/>
    <w:basedOn w:val="CommentTextChar"/>
    <w:link w:val="CommentSubject"/>
    <w:uiPriority w:val="99"/>
    <w:semiHidden/>
    <w:rsid w:val="002F2530"/>
    <w:rPr>
      <w:rFonts w:ascii="Arial" w:hAnsi="Arial" w:cs="Times New Roman"/>
      <w:b/>
      <w:bCs/>
      <w:sz w:val="20"/>
      <w:szCs w:val="20"/>
    </w:rPr>
  </w:style>
  <w:style w:type="character" w:styleId="Emphasis">
    <w:name w:val="Emphasis"/>
    <w:basedOn w:val="DefaultParagraphFont"/>
    <w:uiPriority w:val="20"/>
    <w:qFormat/>
    <w:rsid w:val="00267C59"/>
    <w:rPr>
      <w:rFonts w:ascii="Times New Roman" w:hAnsi="Times New Roman" w:cs="Times New Roman" w:hint="default"/>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D0F"/>
    <w:pPr>
      <w:spacing w:before="240" w:after="240" w:line="360" w:lineRule="auto"/>
    </w:pPr>
    <w:rPr>
      <w:rFonts w:ascii="Arial" w:hAnsi="Arial" w:cs="Times New Roman"/>
      <w:sz w:val="18"/>
    </w:rPr>
  </w:style>
  <w:style w:type="paragraph" w:styleId="Heading3">
    <w:name w:val="heading 3"/>
    <w:basedOn w:val="Normal"/>
    <w:link w:val="Heading3Char"/>
    <w:uiPriority w:val="9"/>
    <w:semiHidden/>
    <w:unhideWhenUsed/>
    <w:qFormat/>
    <w:rsid w:val="003E7BF0"/>
    <w:pPr>
      <w:spacing w:before="100" w:beforeAutospacing="1" w:after="100" w:afterAutospacing="1"/>
      <w:outlineLvl w:val="2"/>
    </w:pPr>
    <w:rPr>
      <w:rFonts w:ascii="Times New Roman" w:hAnsi="Times New Roman"/>
      <w:b/>
      <w:bCs/>
      <w:color w:val="000000"/>
      <w:sz w:val="27"/>
      <w:szCs w:val="27"/>
    </w:rPr>
  </w:style>
  <w:style w:type="paragraph" w:styleId="Heading4">
    <w:name w:val="heading 4"/>
    <w:basedOn w:val="Normal"/>
    <w:link w:val="Heading4Char"/>
    <w:uiPriority w:val="9"/>
    <w:semiHidden/>
    <w:unhideWhenUsed/>
    <w:qFormat/>
    <w:rsid w:val="003E7BF0"/>
    <w:pPr>
      <w:spacing w:before="100" w:beforeAutospacing="1" w:after="100" w:afterAutospacing="1"/>
      <w:outlineLvl w:val="3"/>
    </w:pPr>
    <w:rPr>
      <w:rFonts w:ascii="Times New Roman" w:hAnsi="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3E7BF0"/>
    <w:rPr>
      <w:rFonts w:ascii="Times New Roman" w:hAnsi="Times New Roman" w:cs="Times New Roman"/>
      <w:b/>
      <w:bCs/>
      <w:color w:val="000000"/>
      <w:sz w:val="27"/>
      <w:szCs w:val="27"/>
    </w:rPr>
  </w:style>
  <w:style w:type="character" w:customStyle="1" w:styleId="Heading4Char">
    <w:name w:val="Heading 4 Char"/>
    <w:basedOn w:val="DefaultParagraphFont"/>
    <w:link w:val="Heading4"/>
    <w:uiPriority w:val="9"/>
    <w:semiHidden/>
    <w:rsid w:val="003E7BF0"/>
    <w:rPr>
      <w:rFonts w:ascii="Times New Roman" w:hAnsi="Times New Roman" w:cs="Times New Roman"/>
      <w:b/>
      <w:bCs/>
      <w:color w:val="000000"/>
      <w:sz w:val="24"/>
      <w:szCs w:val="24"/>
    </w:rPr>
  </w:style>
  <w:style w:type="character" w:styleId="Hyperlink">
    <w:name w:val="Hyperlink"/>
    <w:basedOn w:val="DefaultParagraphFont"/>
    <w:uiPriority w:val="99"/>
    <w:unhideWhenUsed/>
    <w:rsid w:val="003E7BF0"/>
    <w:rPr>
      <w:color w:val="0000FF"/>
      <w:u w:val="single"/>
    </w:rPr>
  </w:style>
  <w:style w:type="paragraph" w:styleId="NormalWeb">
    <w:name w:val="Normal (Web)"/>
    <w:basedOn w:val="Normal"/>
    <w:uiPriority w:val="99"/>
    <w:unhideWhenUsed/>
    <w:rsid w:val="003E7BF0"/>
    <w:pPr>
      <w:spacing w:before="100" w:beforeAutospacing="1" w:after="100" w:afterAutospacing="1"/>
    </w:pPr>
    <w:rPr>
      <w:rFonts w:ascii="Times New Roman" w:hAnsi="Times New Roman"/>
      <w:color w:val="000000"/>
      <w:sz w:val="24"/>
      <w:szCs w:val="24"/>
    </w:rPr>
  </w:style>
  <w:style w:type="character" w:styleId="Strong">
    <w:name w:val="Strong"/>
    <w:basedOn w:val="DefaultParagraphFont"/>
    <w:uiPriority w:val="22"/>
    <w:qFormat/>
    <w:rsid w:val="003E7BF0"/>
    <w:rPr>
      <w:b/>
      <w:bCs/>
    </w:rPr>
  </w:style>
  <w:style w:type="paragraph" w:styleId="BalloonText">
    <w:name w:val="Balloon Text"/>
    <w:basedOn w:val="Normal"/>
    <w:link w:val="BalloonTextChar"/>
    <w:uiPriority w:val="99"/>
    <w:semiHidden/>
    <w:unhideWhenUsed/>
    <w:rsid w:val="003E7BF0"/>
    <w:rPr>
      <w:rFonts w:ascii="Tahoma" w:hAnsi="Tahoma" w:cs="Tahoma"/>
      <w:sz w:val="16"/>
      <w:szCs w:val="16"/>
    </w:rPr>
  </w:style>
  <w:style w:type="character" w:customStyle="1" w:styleId="BalloonTextChar">
    <w:name w:val="Balloon Text Char"/>
    <w:basedOn w:val="DefaultParagraphFont"/>
    <w:link w:val="BalloonText"/>
    <w:uiPriority w:val="99"/>
    <w:semiHidden/>
    <w:rsid w:val="003E7BF0"/>
    <w:rPr>
      <w:rFonts w:ascii="Tahoma" w:hAnsi="Tahoma" w:cs="Tahoma"/>
      <w:sz w:val="16"/>
      <w:szCs w:val="16"/>
    </w:rPr>
  </w:style>
  <w:style w:type="character" w:customStyle="1" w:styleId="apple-converted-space">
    <w:name w:val="apple-converted-space"/>
    <w:basedOn w:val="DefaultParagraphFont"/>
    <w:rsid w:val="003E7BF0"/>
  </w:style>
  <w:style w:type="character" w:styleId="FollowedHyperlink">
    <w:name w:val="FollowedHyperlink"/>
    <w:basedOn w:val="DefaultParagraphFont"/>
    <w:uiPriority w:val="99"/>
    <w:semiHidden/>
    <w:unhideWhenUsed/>
    <w:rsid w:val="00990AEF"/>
    <w:rPr>
      <w:color w:val="800080" w:themeColor="followedHyperlink"/>
      <w:u w:val="single"/>
    </w:rPr>
  </w:style>
  <w:style w:type="paragraph" w:styleId="ListParagraph">
    <w:name w:val="List Paragraph"/>
    <w:basedOn w:val="Normal"/>
    <w:uiPriority w:val="34"/>
    <w:qFormat/>
    <w:rsid w:val="00AD0C50"/>
    <w:pPr>
      <w:ind w:left="720"/>
      <w:contextualSpacing/>
    </w:pPr>
  </w:style>
  <w:style w:type="character" w:styleId="CommentReference">
    <w:name w:val="annotation reference"/>
    <w:basedOn w:val="DefaultParagraphFont"/>
    <w:uiPriority w:val="99"/>
    <w:semiHidden/>
    <w:unhideWhenUsed/>
    <w:rsid w:val="002F2530"/>
    <w:rPr>
      <w:sz w:val="16"/>
      <w:szCs w:val="16"/>
    </w:rPr>
  </w:style>
  <w:style w:type="paragraph" w:styleId="CommentText">
    <w:name w:val="annotation text"/>
    <w:basedOn w:val="Normal"/>
    <w:link w:val="CommentTextChar"/>
    <w:uiPriority w:val="99"/>
    <w:semiHidden/>
    <w:unhideWhenUsed/>
    <w:rsid w:val="002F2530"/>
    <w:pPr>
      <w:spacing w:line="240" w:lineRule="auto"/>
    </w:pPr>
    <w:rPr>
      <w:sz w:val="20"/>
      <w:szCs w:val="20"/>
    </w:rPr>
  </w:style>
  <w:style w:type="character" w:customStyle="1" w:styleId="CommentTextChar">
    <w:name w:val="Comment Text Char"/>
    <w:basedOn w:val="DefaultParagraphFont"/>
    <w:link w:val="CommentText"/>
    <w:uiPriority w:val="99"/>
    <w:semiHidden/>
    <w:rsid w:val="002F2530"/>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2F2530"/>
    <w:rPr>
      <w:b/>
      <w:bCs/>
    </w:rPr>
  </w:style>
  <w:style w:type="character" w:customStyle="1" w:styleId="CommentSubjectChar">
    <w:name w:val="Comment Subject Char"/>
    <w:basedOn w:val="CommentTextChar"/>
    <w:link w:val="CommentSubject"/>
    <w:uiPriority w:val="99"/>
    <w:semiHidden/>
    <w:rsid w:val="002F2530"/>
    <w:rPr>
      <w:rFonts w:ascii="Arial" w:hAnsi="Arial" w:cs="Times New Roman"/>
      <w:b/>
      <w:bCs/>
      <w:sz w:val="20"/>
      <w:szCs w:val="20"/>
    </w:rPr>
  </w:style>
  <w:style w:type="character" w:styleId="Emphasis">
    <w:name w:val="Emphasis"/>
    <w:basedOn w:val="DefaultParagraphFont"/>
    <w:uiPriority w:val="20"/>
    <w:qFormat/>
    <w:rsid w:val="00267C59"/>
    <w:rPr>
      <w:rFonts w:ascii="Times New Roman" w:hAnsi="Times New Roman" w:cs="Times New Roman" w:hint="default"/>
      <w:i/>
      <w:iCs/>
    </w:rPr>
  </w:style>
</w:styles>
</file>

<file path=word/webSettings.xml><?xml version="1.0" encoding="utf-8"?>
<w:webSettings xmlns:r="http://schemas.openxmlformats.org/officeDocument/2006/relationships" xmlns:w="http://schemas.openxmlformats.org/wordprocessingml/2006/main">
  <w:divs>
    <w:div w:id="7414177">
      <w:bodyDiv w:val="1"/>
      <w:marLeft w:val="0"/>
      <w:marRight w:val="0"/>
      <w:marTop w:val="0"/>
      <w:marBottom w:val="0"/>
      <w:divBdr>
        <w:top w:val="none" w:sz="0" w:space="0" w:color="auto"/>
        <w:left w:val="none" w:sz="0" w:space="0" w:color="auto"/>
        <w:bottom w:val="none" w:sz="0" w:space="0" w:color="auto"/>
        <w:right w:val="none" w:sz="0" w:space="0" w:color="auto"/>
      </w:divBdr>
    </w:div>
    <w:div w:id="235171469">
      <w:bodyDiv w:val="1"/>
      <w:marLeft w:val="0"/>
      <w:marRight w:val="0"/>
      <w:marTop w:val="0"/>
      <w:marBottom w:val="0"/>
      <w:divBdr>
        <w:top w:val="none" w:sz="0" w:space="0" w:color="auto"/>
        <w:left w:val="none" w:sz="0" w:space="0" w:color="auto"/>
        <w:bottom w:val="none" w:sz="0" w:space="0" w:color="auto"/>
        <w:right w:val="none" w:sz="0" w:space="0" w:color="auto"/>
      </w:divBdr>
    </w:div>
    <w:div w:id="320353316">
      <w:bodyDiv w:val="1"/>
      <w:marLeft w:val="0"/>
      <w:marRight w:val="0"/>
      <w:marTop w:val="0"/>
      <w:marBottom w:val="0"/>
      <w:divBdr>
        <w:top w:val="none" w:sz="0" w:space="0" w:color="auto"/>
        <w:left w:val="none" w:sz="0" w:space="0" w:color="auto"/>
        <w:bottom w:val="none" w:sz="0" w:space="0" w:color="auto"/>
        <w:right w:val="none" w:sz="0" w:space="0" w:color="auto"/>
      </w:divBdr>
    </w:div>
    <w:div w:id="460653850">
      <w:bodyDiv w:val="1"/>
      <w:marLeft w:val="0"/>
      <w:marRight w:val="0"/>
      <w:marTop w:val="0"/>
      <w:marBottom w:val="0"/>
      <w:divBdr>
        <w:top w:val="none" w:sz="0" w:space="0" w:color="auto"/>
        <w:left w:val="none" w:sz="0" w:space="0" w:color="auto"/>
        <w:bottom w:val="none" w:sz="0" w:space="0" w:color="auto"/>
        <w:right w:val="none" w:sz="0" w:space="0" w:color="auto"/>
      </w:divBdr>
    </w:div>
    <w:div w:id="487984009">
      <w:bodyDiv w:val="1"/>
      <w:marLeft w:val="0"/>
      <w:marRight w:val="0"/>
      <w:marTop w:val="0"/>
      <w:marBottom w:val="0"/>
      <w:divBdr>
        <w:top w:val="none" w:sz="0" w:space="0" w:color="auto"/>
        <w:left w:val="none" w:sz="0" w:space="0" w:color="auto"/>
        <w:bottom w:val="none" w:sz="0" w:space="0" w:color="auto"/>
        <w:right w:val="none" w:sz="0" w:space="0" w:color="auto"/>
      </w:divBdr>
    </w:div>
    <w:div w:id="536625396">
      <w:bodyDiv w:val="1"/>
      <w:marLeft w:val="0"/>
      <w:marRight w:val="0"/>
      <w:marTop w:val="0"/>
      <w:marBottom w:val="0"/>
      <w:divBdr>
        <w:top w:val="none" w:sz="0" w:space="0" w:color="auto"/>
        <w:left w:val="none" w:sz="0" w:space="0" w:color="auto"/>
        <w:bottom w:val="none" w:sz="0" w:space="0" w:color="auto"/>
        <w:right w:val="none" w:sz="0" w:space="0" w:color="auto"/>
      </w:divBdr>
    </w:div>
    <w:div w:id="754011487">
      <w:bodyDiv w:val="1"/>
      <w:marLeft w:val="0"/>
      <w:marRight w:val="0"/>
      <w:marTop w:val="0"/>
      <w:marBottom w:val="0"/>
      <w:divBdr>
        <w:top w:val="none" w:sz="0" w:space="0" w:color="auto"/>
        <w:left w:val="none" w:sz="0" w:space="0" w:color="auto"/>
        <w:bottom w:val="none" w:sz="0" w:space="0" w:color="auto"/>
        <w:right w:val="none" w:sz="0" w:space="0" w:color="auto"/>
      </w:divBdr>
    </w:div>
    <w:div w:id="759644202">
      <w:bodyDiv w:val="1"/>
      <w:marLeft w:val="0"/>
      <w:marRight w:val="0"/>
      <w:marTop w:val="0"/>
      <w:marBottom w:val="0"/>
      <w:divBdr>
        <w:top w:val="none" w:sz="0" w:space="0" w:color="auto"/>
        <w:left w:val="none" w:sz="0" w:space="0" w:color="auto"/>
        <w:bottom w:val="none" w:sz="0" w:space="0" w:color="auto"/>
        <w:right w:val="none" w:sz="0" w:space="0" w:color="auto"/>
      </w:divBdr>
    </w:div>
    <w:div w:id="785347039">
      <w:bodyDiv w:val="1"/>
      <w:marLeft w:val="0"/>
      <w:marRight w:val="0"/>
      <w:marTop w:val="0"/>
      <w:marBottom w:val="0"/>
      <w:divBdr>
        <w:top w:val="none" w:sz="0" w:space="0" w:color="auto"/>
        <w:left w:val="none" w:sz="0" w:space="0" w:color="auto"/>
        <w:bottom w:val="none" w:sz="0" w:space="0" w:color="auto"/>
        <w:right w:val="none" w:sz="0" w:space="0" w:color="auto"/>
      </w:divBdr>
    </w:div>
    <w:div w:id="845705908">
      <w:bodyDiv w:val="1"/>
      <w:marLeft w:val="0"/>
      <w:marRight w:val="0"/>
      <w:marTop w:val="0"/>
      <w:marBottom w:val="0"/>
      <w:divBdr>
        <w:top w:val="none" w:sz="0" w:space="0" w:color="auto"/>
        <w:left w:val="none" w:sz="0" w:space="0" w:color="auto"/>
        <w:bottom w:val="none" w:sz="0" w:space="0" w:color="auto"/>
        <w:right w:val="none" w:sz="0" w:space="0" w:color="auto"/>
      </w:divBdr>
    </w:div>
    <w:div w:id="879240801">
      <w:bodyDiv w:val="1"/>
      <w:marLeft w:val="0"/>
      <w:marRight w:val="0"/>
      <w:marTop w:val="0"/>
      <w:marBottom w:val="0"/>
      <w:divBdr>
        <w:top w:val="none" w:sz="0" w:space="0" w:color="auto"/>
        <w:left w:val="none" w:sz="0" w:space="0" w:color="auto"/>
        <w:bottom w:val="none" w:sz="0" w:space="0" w:color="auto"/>
        <w:right w:val="none" w:sz="0" w:space="0" w:color="auto"/>
      </w:divBdr>
    </w:div>
    <w:div w:id="930620521">
      <w:bodyDiv w:val="1"/>
      <w:marLeft w:val="0"/>
      <w:marRight w:val="0"/>
      <w:marTop w:val="0"/>
      <w:marBottom w:val="0"/>
      <w:divBdr>
        <w:top w:val="none" w:sz="0" w:space="0" w:color="auto"/>
        <w:left w:val="none" w:sz="0" w:space="0" w:color="auto"/>
        <w:bottom w:val="none" w:sz="0" w:space="0" w:color="auto"/>
        <w:right w:val="none" w:sz="0" w:space="0" w:color="auto"/>
      </w:divBdr>
    </w:div>
    <w:div w:id="1120413639">
      <w:bodyDiv w:val="1"/>
      <w:marLeft w:val="0"/>
      <w:marRight w:val="0"/>
      <w:marTop w:val="0"/>
      <w:marBottom w:val="0"/>
      <w:divBdr>
        <w:top w:val="none" w:sz="0" w:space="0" w:color="auto"/>
        <w:left w:val="none" w:sz="0" w:space="0" w:color="auto"/>
        <w:bottom w:val="none" w:sz="0" w:space="0" w:color="auto"/>
        <w:right w:val="none" w:sz="0" w:space="0" w:color="auto"/>
      </w:divBdr>
    </w:div>
    <w:div w:id="1432505054">
      <w:bodyDiv w:val="1"/>
      <w:marLeft w:val="0"/>
      <w:marRight w:val="0"/>
      <w:marTop w:val="0"/>
      <w:marBottom w:val="0"/>
      <w:divBdr>
        <w:top w:val="none" w:sz="0" w:space="0" w:color="auto"/>
        <w:left w:val="none" w:sz="0" w:space="0" w:color="auto"/>
        <w:bottom w:val="none" w:sz="0" w:space="0" w:color="auto"/>
        <w:right w:val="none" w:sz="0" w:space="0" w:color="auto"/>
      </w:divBdr>
    </w:div>
    <w:div w:id="1508597788">
      <w:bodyDiv w:val="1"/>
      <w:marLeft w:val="0"/>
      <w:marRight w:val="0"/>
      <w:marTop w:val="0"/>
      <w:marBottom w:val="0"/>
      <w:divBdr>
        <w:top w:val="none" w:sz="0" w:space="0" w:color="auto"/>
        <w:left w:val="none" w:sz="0" w:space="0" w:color="auto"/>
        <w:bottom w:val="none" w:sz="0" w:space="0" w:color="auto"/>
        <w:right w:val="none" w:sz="0" w:space="0" w:color="auto"/>
      </w:divBdr>
    </w:div>
    <w:div w:id="1689331465">
      <w:bodyDiv w:val="1"/>
      <w:marLeft w:val="0"/>
      <w:marRight w:val="0"/>
      <w:marTop w:val="0"/>
      <w:marBottom w:val="0"/>
      <w:divBdr>
        <w:top w:val="none" w:sz="0" w:space="0" w:color="auto"/>
        <w:left w:val="none" w:sz="0" w:space="0" w:color="auto"/>
        <w:bottom w:val="none" w:sz="0" w:space="0" w:color="auto"/>
        <w:right w:val="none" w:sz="0" w:space="0" w:color="auto"/>
      </w:divBdr>
    </w:div>
    <w:div w:id="1731071450">
      <w:bodyDiv w:val="1"/>
      <w:marLeft w:val="0"/>
      <w:marRight w:val="0"/>
      <w:marTop w:val="0"/>
      <w:marBottom w:val="0"/>
      <w:divBdr>
        <w:top w:val="none" w:sz="0" w:space="0" w:color="auto"/>
        <w:left w:val="none" w:sz="0" w:space="0" w:color="auto"/>
        <w:bottom w:val="none" w:sz="0" w:space="0" w:color="auto"/>
        <w:right w:val="none" w:sz="0" w:space="0" w:color="auto"/>
      </w:divBdr>
    </w:div>
    <w:div w:id="1862429976">
      <w:bodyDiv w:val="1"/>
      <w:marLeft w:val="0"/>
      <w:marRight w:val="0"/>
      <w:marTop w:val="0"/>
      <w:marBottom w:val="0"/>
      <w:divBdr>
        <w:top w:val="none" w:sz="0" w:space="0" w:color="auto"/>
        <w:left w:val="none" w:sz="0" w:space="0" w:color="auto"/>
        <w:bottom w:val="none" w:sz="0" w:space="0" w:color="auto"/>
        <w:right w:val="none" w:sz="0" w:space="0" w:color="auto"/>
      </w:divBdr>
    </w:div>
    <w:div w:id="1926105164">
      <w:bodyDiv w:val="1"/>
      <w:marLeft w:val="0"/>
      <w:marRight w:val="0"/>
      <w:marTop w:val="0"/>
      <w:marBottom w:val="0"/>
      <w:divBdr>
        <w:top w:val="none" w:sz="0" w:space="0" w:color="auto"/>
        <w:left w:val="none" w:sz="0" w:space="0" w:color="auto"/>
        <w:bottom w:val="none" w:sz="0" w:space="0" w:color="auto"/>
        <w:right w:val="none" w:sz="0" w:space="0" w:color="auto"/>
      </w:divBdr>
    </w:div>
    <w:div w:id="204656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gif"/><Relationship Id="rId18" Type="http://schemas.openxmlformats.org/officeDocument/2006/relationships/hyperlink" Target="http://www.flbcinc.org/about/staff/" TargetMode="External"/><Relationship Id="rId26" Type="http://schemas.openxmlformats.org/officeDocument/2006/relationships/hyperlink" Target="http://r20.rs6.net/tn.jsp?f=0013QY9zyWdk_jFyfmBPPXaR4w6KCSkl4va5MkTanPGmsYdwHLt4gQLUpH65wokSRZuabGk_B-YXNOEs84oVTXaLdzyrTDqC5EHMxi516XTEGykc5S2yU3el61ralcBPPwr57xH69BwC297EGoe6HYoaYWpopQRJCWWh1sGEJ2g3sJV6R8Pa-nItAiLxr9xjbJZTcqIFGNORYVSmaaoE15XolS0ke4bRaaa9yVj1RulaXWYk3wXQan9YbSS-T7V_b6SqWZg4cNNzeAVMsyE1DJ0Rl9G3XvztoyPoHuHZzcmAzZXrg1vsERfAfYA3DB2wpSWdPet6Eh2GJcsnlkhmiyaSydaCm474HEXtINiI0KDNZF3rjnk5VIigYz0tHxHQyYMbjipk8XQ0aWmtEIyf5eEZA==&amp;c=Axad7ZX_wKweMvOJTmSJ4F_sbydS8Guc60dE-5_8axpY_1IvObgg5Q==&amp;ch=hGueS8sGySOium8XepBogdUSjUMx3wHpY0MnpM-YiwHDfMxTjQ08KQ==" TargetMode="External"/><Relationship Id="rId39" Type="http://schemas.openxmlformats.org/officeDocument/2006/relationships/hyperlink" Target="http://r20.rs6.net/tn.jsp?f=0013QY9zyWdk_jFyfmBPPXaR4w6KCSkl4va5MkTanPGmsYdwHLt4gQLUpH65wokSRZu6MXBiDXOVauv2iRS30Se5meedL8r6EDTIQReELtFKIwb0Clrp4XComca-Np56-djOp017_1BC33UFw-KSxw_7aWm0wPA05t3NZdV4RzhF729KsSUotjLGMESZf2uu60DbjbvJJrx_y_hLsvKm0zfZGevH-UnNI4DFc1ssCd15LqMc7G_KKkKk7p09UaQ2fM4lizf2Ocy7FJRwd2GK-rvqql9r12H414cWkFs9hHgs-maKPGytn6b9xjT9Q2muYbXcKRUjWlKNB4=&amp;c=Axad7ZX_wKweMvOJTmSJ4F_sbydS8Guc60dE-5_8axpY_1IvObgg5Q==&amp;ch=hGueS8sGySOium8XepBogdUSjUMx3wHpY0MnpM-YiwHDfMxTjQ08KQ==" TargetMode="External"/><Relationship Id="rId21" Type="http://schemas.openxmlformats.org/officeDocument/2006/relationships/hyperlink" Target="http://www.afterschoolsystems.org/content/document/detail/3975/" TargetMode="External"/><Relationship Id="rId34" Type="http://schemas.openxmlformats.org/officeDocument/2006/relationships/hyperlink" Target="http://www.nlc.org/find-city-solutions/institute-for-youth-education-and-families/afterschool/afterschool-archives/building-management-information-systems-to-coordinate-citywide-afterschool-programs-a-toolkit-for-cities" TargetMode="External"/><Relationship Id="rId42" Type="http://schemas.openxmlformats.org/officeDocument/2006/relationships/hyperlink" Target="http://www.aypf.org/programareas/afterschoolexpanded-learning/" TargetMode="External"/><Relationship Id="rId47" Type="http://schemas.openxmlformats.org/officeDocument/2006/relationships/hyperlink" Target="http://www.afterschoolsystems.org/content/document/detail/3986/" TargetMode="External"/><Relationship Id="rId50" Type="http://schemas.openxmlformats.org/officeDocument/2006/relationships/image" Target="media/image6.jpeg"/><Relationship Id="rId55" Type="http://schemas.openxmlformats.org/officeDocument/2006/relationships/hyperlink" Target="http://www.nlc.org" TargetMode="External"/><Relationship Id="rId7" Type="http://schemas.openxmlformats.org/officeDocument/2006/relationships/image" Target="cid:image015.jpg@01CE9F39.F545D5F0" TargetMode="External"/><Relationship Id="rId12" Type="http://schemas.openxmlformats.org/officeDocument/2006/relationships/image" Target="cid:image017.jpg@01CE9F39.F545D5F0" TargetMode="External"/><Relationship Id="rId17" Type="http://schemas.openxmlformats.org/officeDocument/2006/relationships/hyperlink" Target="http://www.communityschools.org/about/overview.aspx" TargetMode="External"/><Relationship Id="rId25" Type="http://schemas.openxmlformats.org/officeDocument/2006/relationships/hyperlink" Target="http://everyhrcounts.wordpress.com/" TargetMode="External"/><Relationship Id="rId33" Type="http://schemas.openxmlformats.org/officeDocument/2006/relationships/hyperlink" Target="mailto:Eisenreich@nlc.org" TargetMode="External"/><Relationship Id="rId38" Type="http://schemas.openxmlformats.org/officeDocument/2006/relationships/hyperlink" Target="http://r20.rs6.net/tn.jsp?f=0013QY9zyWdk_jFyfmBPPXaR4w6KCSkl4va5MkTanPGmsYdwHLt4gQLUpH65wokSRZuWlL0f7Os6UjOsd5WdikYXvLvELaY7Pz8aokeSmL-rvlSd3i2bOTQRQT3Gn_4Vj_OPbh9tDv461vqWEgsVCHAuDjQcrKhVSgz8HnZYlqe8l45AOZ4WLOWPHCl7FOUTVxE9Ehnww3oBrkgxS0ZG6iAeBboiIlT5B7j5d8vvkzAJHys8d54zVDboE86dZFhDQeo7yShztXQNB6nK1MMG35UsvHuwoJEBgczVoJViR21nNVar1h6nDeFiBmDVG8nWYRG&amp;c=Axad7ZX_wKweMvOJTmSJ4F_sbydS8Guc60dE-5_8axpY_1IvObgg5Q==&amp;ch=hGueS8sGySOium8XepBogdUSjUMx3wHpY0MnpM-YiwHDfMxTjQ08KQ==" TargetMode="External"/><Relationship Id="rId46" Type="http://schemas.openxmlformats.org/officeDocument/2006/relationships/hyperlink" Target="http://everyhrcounts.wordpress.com/"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jlerner@aypf.org" TargetMode="External"/><Relationship Id="rId20" Type="http://schemas.openxmlformats.org/officeDocument/2006/relationships/hyperlink" Target="http://www.afterschoolsystems.org/content/document/detail/3975/" TargetMode="External"/><Relationship Id="rId29" Type="http://schemas.openxmlformats.org/officeDocument/2006/relationships/hyperlink" Target="http://www.nlc.org/find-city-solutions/institute-for-youth-education-and-families/afterschool/citywide-afterschool-system-building" TargetMode="External"/><Relationship Id="rId41" Type="http://schemas.openxmlformats.org/officeDocument/2006/relationships/hyperlink" Target="mailto:aypf@aypf.org" TargetMode="External"/><Relationship Id="rId54"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jpeg"/><Relationship Id="rId24" Type="http://schemas.openxmlformats.org/officeDocument/2006/relationships/hyperlink" Target="file:///C:\Users\jdonner\AppData\Local\Microsoft\Windows\Temporary%20Internet%20Files\Content.Outlook\V4C0HMNO\twitter.com\everyhrcounts" TargetMode="External"/><Relationship Id="rId32" Type="http://schemas.openxmlformats.org/officeDocument/2006/relationships/hyperlink" Target="http://www.linkedin.com/groups?gid=5181058&amp;mostPopular=&amp;trk=tyah&amp;trkInfo=tas%3Aafterschool%20policy%20ad%2Cidx%3A1-1-1" TargetMode="External"/><Relationship Id="rId37" Type="http://schemas.openxmlformats.org/officeDocument/2006/relationships/hyperlink" Target="https://summerlearning.site-ym.com/store/view_product.asp?id=1972728" TargetMode="External"/><Relationship Id="rId40" Type="http://schemas.openxmlformats.org/officeDocument/2006/relationships/hyperlink" Target="http://r20.rs6.net/tn.jsp?f=001xYRJmNJmGjPj3_ZOlaORdBUoyTHF4n8_vOsMDxAfE7Y69dlkEgtduH1-Psfu_PQkrB05EEk0eBJApyemv8-rgL5ocx_8ykEG5V6qUFMFbq5Hxen1J2OGUIikFt8Hz9n2IV-q-5Vq6Oc5ntW-h_RsFcS89vSkqkTGqshJxOgnc4b8VS4-NCjebMrOdVT8nOFfoQbYL4QOJa1eoiYMO-MKyWV6vzJRvkET43L3a6CdDEX7Hn4w2zpyvO3FF24X-_aEfkSNAz9sd1_-Tz0XXAU7ia3lK56BKDjwi4CrSzd3dFwYDQ0j2euA3xvoFJWtX0o1eyxZLYZM4DSU_lgXAxskh9ym94xMzQOlqmjzzOiJUH1J28v8a29V1gwn12d3orXYx9J-qYvjSeMyEXz4zDIaZ-7qZVh8vwQC0CUttKfTStU=&amp;c=x9QV1au9kqIpdbfNMzC9JO314q88Mtx4AG-ObPXlz7QbqSBi0VwziA==&amp;ch=cF522EvWKm62H6t8jb1DV17T966XiwkBHx067-1AFbkthDa13UF56Q==" TargetMode="External"/><Relationship Id="rId45" Type="http://schemas.openxmlformats.org/officeDocument/2006/relationships/hyperlink" Target="http://Twitter" TargetMode="External"/><Relationship Id="rId53" Type="http://schemas.openxmlformats.org/officeDocument/2006/relationships/hyperlink" Target="http://www.nlc.org/find-city-solutions/institute-for-youth-education-and-families" TargetMode="External"/><Relationship Id="rId58" Type="http://schemas.openxmlformats.org/officeDocument/2006/relationships/fontTable" Target="fontTable.xml"/><Relationship Id="rId5" Type="http://schemas.openxmlformats.org/officeDocument/2006/relationships/hyperlink" Target="http://www.wallacefoundation.org/Pages/default.aspx" TargetMode="External"/><Relationship Id="rId15" Type="http://schemas.openxmlformats.org/officeDocument/2006/relationships/hyperlink" Target="https://www.z2systems.com/nps/servlet/DisplayLink?orgId=aypf&amp;emailId=d6df274ff9248095655938b4c043b311dm201074d6d&amp;linkId=12392&amp;targetUrl=https://www1.gotomeeting.com/register/437640264" TargetMode="External"/><Relationship Id="rId23" Type="http://schemas.openxmlformats.org/officeDocument/2006/relationships/hyperlink" Target="http://www.facebook.com/everyhrcounts" TargetMode="External"/><Relationship Id="rId28" Type="http://schemas.openxmlformats.org/officeDocument/2006/relationships/hyperlink" Target="http://www.nlc.org/find-city-solutions/institute-for-youth-education-and-families/afterschool/getting-started-with-afterschool" TargetMode="External"/><Relationship Id="rId36" Type="http://schemas.openxmlformats.org/officeDocument/2006/relationships/hyperlink" Target="http://www.nlc.org/find-city-solutions/institute-for-youth-education-and-families/afterschool" TargetMode="External"/><Relationship Id="rId49" Type="http://schemas.openxmlformats.org/officeDocument/2006/relationships/hyperlink" Target="http://forumfyi.org/" TargetMode="External"/><Relationship Id="rId57" Type="http://schemas.openxmlformats.org/officeDocument/2006/relationships/hyperlink" Target="http://www.wallacefoundation.org/knowledge-center/Pages/default.aspx" TargetMode="External"/><Relationship Id="rId10" Type="http://schemas.openxmlformats.org/officeDocument/2006/relationships/image" Target="cid:image016.jpg@01CE9F39.F545D5F0" TargetMode="External"/><Relationship Id="rId19" Type="http://schemas.openxmlformats.org/officeDocument/2006/relationships/hyperlink" Target="http://www.uwgnh.org/users/laoise-king" TargetMode="External"/><Relationship Id="rId31" Type="http://schemas.openxmlformats.org/officeDocument/2006/relationships/hyperlink" Target="http://www.nlc.org/find-city-solutions/institute-for-youth-education-and-families/afterschool/tools-and-resources/mis-calculator" TargetMode="External"/><Relationship Id="rId44" Type="http://schemas.openxmlformats.org/officeDocument/2006/relationships/hyperlink" Target="https://www.facebook.com/everyhrcounts" TargetMode="External"/><Relationship Id="rId52" Type="http://schemas.openxmlformats.org/officeDocument/2006/relationships/hyperlink" Target="http://www.cypq.org/projects/overview" TargetMode="External"/><Relationship Id="rId6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cid:image018.gif@01CE9F39.F545D5F0" TargetMode="External"/><Relationship Id="rId22" Type="http://schemas.openxmlformats.org/officeDocument/2006/relationships/hyperlink" Target="http://www.afterschoolsystems.org/" TargetMode="External"/><Relationship Id="rId27" Type="http://schemas.openxmlformats.org/officeDocument/2006/relationships/hyperlink" Target="http://www.nlc.org/find-city-solutions/institute-for-youth-education-and-families/afterschool/citywide-afterschool-system-building" TargetMode="External"/><Relationship Id="rId30" Type="http://schemas.openxmlformats.org/officeDocument/2006/relationships/hyperlink" Target="http://www.nlc.org/find-city-solutions/institute-for-youth-education-and-families/afterschool/tools-and-resources/mis-calculator" TargetMode="External"/><Relationship Id="rId35" Type="http://schemas.openxmlformats.org/officeDocument/2006/relationships/hyperlink" Target="http://www.nlc.org/find-city-solutions/institute-for-youth-education-and-families/afterschool/tools-and-resources/mis-calculator" TargetMode="External"/><Relationship Id="rId43" Type="http://schemas.openxmlformats.org/officeDocument/2006/relationships/image" Target="media/image5.jpeg"/><Relationship Id="rId48" Type="http://schemas.openxmlformats.org/officeDocument/2006/relationships/hyperlink" Target="http://www.afterschoolsystems.org" TargetMode="External"/><Relationship Id="rId56" Type="http://schemas.openxmlformats.org/officeDocument/2006/relationships/hyperlink" Target="http://www.nlc.org/find-city-solutions/institute-for-youth-education-and-families/afterschool" TargetMode="External"/><Relationship Id="rId8" Type="http://schemas.openxmlformats.org/officeDocument/2006/relationships/hyperlink" Target="http://www.aypf.org/" TargetMode="External"/><Relationship Id="rId51" Type="http://schemas.openxmlformats.org/officeDocument/2006/relationships/hyperlink" Target="http://www.readyby21.org/events"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2706</Words>
  <Characters>15429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Valent</dc:creator>
  <cp:lastModifiedBy>Andrew Valent</cp:lastModifiedBy>
  <cp:revision>3</cp:revision>
  <cp:lastPrinted>2013-09-26T14:04:00Z</cp:lastPrinted>
  <dcterms:created xsi:type="dcterms:W3CDTF">2013-12-02T17:33:00Z</dcterms:created>
  <dcterms:modified xsi:type="dcterms:W3CDTF">2013-12-02T17:50:00Z</dcterms:modified>
</cp:coreProperties>
</file>